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B9" w:rsidRDefault="00DF3CD0" w:rsidP="00FD79B9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9055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DF3CD0" w:rsidRPr="00DF3CD0" w:rsidRDefault="00FD79B9" w:rsidP="00FD79B9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</w:t>
      </w:r>
      <w:proofErr w:type="spellStart"/>
      <w:r w:rsidR="00DF3CD0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="00DF3CD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</w:p>
    <w:p w:rsidR="00DF3CD0" w:rsidRPr="00837345" w:rsidRDefault="00DF3CD0" w:rsidP="00DF3CD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DF3CD0" w:rsidRDefault="00DF3CD0" w:rsidP="00DF3CD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DF3CD0" w:rsidRPr="00DF3CD0" w:rsidRDefault="00DF3CD0" w:rsidP="00DF3CD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CD0" w:rsidRPr="004D5E57" w:rsidRDefault="00DF3CD0" w:rsidP="00DF3CD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перша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 березня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DF3CD0" w:rsidRDefault="00DF3CD0" w:rsidP="00DF3CD0">
      <w:pPr>
        <w:pStyle w:val="a4"/>
        <w:ind w:left="567" w:right="15" w:hanging="567"/>
        <w:jc w:val="both"/>
        <w:rPr>
          <w:sz w:val="28"/>
          <w:szCs w:val="28"/>
        </w:rPr>
      </w:pPr>
    </w:p>
    <w:p w:rsidR="00DF3CD0" w:rsidRPr="000C1B31" w:rsidRDefault="00DF3CD0" w:rsidP="00DF3CD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хід виконання рішення 28</w:t>
      </w:r>
      <w:r w:rsidRPr="000C1B31">
        <w:rPr>
          <w:rFonts w:ascii="Times New Roman" w:hAnsi="Times New Roman"/>
          <w:sz w:val="28"/>
          <w:szCs w:val="28"/>
          <w:lang w:val="uk-UA"/>
        </w:rPr>
        <w:t>-ої сесії районної ради</w:t>
      </w:r>
    </w:p>
    <w:p w:rsidR="00DF3CD0" w:rsidRDefault="00DF3CD0" w:rsidP="00DF3CD0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>від 26.12</w:t>
      </w:r>
      <w:r w:rsidRPr="000C1B31">
        <w:rPr>
          <w:sz w:val="28"/>
          <w:szCs w:val="28"/>
        </w:rPr>
        <w:t xml:space="preserve">.2014 року </w:t>
      </w:r>
      <w:r>
        <w:rPr>
          <w:sz w:val="28"/>
          <w:szCs w:val="28"/>
        </w:rPr>
        <w:t>«</w:t>
      </w:r>
      <w:r w:rsidRPr="000C1B31">
        <w:rPr>
          <w:sz w:val="28"/>
          <w:szCs w:val="28"/>
        </w:rPr>
        <w:t xml:space="preserve">  </w:t>
      </w:r>
      <w:r w:rsidRPr="00DF3CD0">
        <w:rPr>
          <w:sz w:val="28"/>
          <w:szCs w:val="28"/>
        </w:rPr>
        <w:t xml:space="preserve">Про розгляд звернення </w:t>
      </w:r>
      <w:proofErr w:type="spellStart"/>
      <w:r w:rsidRPr="00DF3CD0">
        <w:rPr>
          <w:sz w:val="28"/>
          <w:szCs w:val="28"/>
        </w:rPr>
        <w:t>Брусилівської</w:t>
      </w:r>
      <w:proofErr w:type="spellEnd"/>
      <w:r w:rsidRPr="00DF3CD0">
        <w:rPr>
          <w:sz w:val="28"/>
          <w:szCs w:val="28"/>
        </w:rPr>
        <w:t xml:space="preserve"> </w:t>
      </w:r>
    </w:p>
    <w:p w:rsidR="00DF3CD0" w:rsidRPr="00DF3CD0" w:rsidRDefault="00DF3CD0" w:rsidP="00DF3CD0">
      <w:pPr>
        <w:pStyle w:val="a4"/>
        <w:ind w:left="567" w:right="15" w:hanging="567"/>
        <w:jc w:val="both"/>
        <w:rPr>
          <w:sz w:val="28"/>
          <w:szCs w:val="28"/>
        </w:rPr>
      </w:pPr>
      <w:r w:rsidRPr="00DF3CD0">
        <w:rPr>
          <w:sz w:val="28"/>
          <w:szCs w:val="28"/>
        </w:rPr>
        <w:t xml:space="preserve">районної ради Житомирської області  до Верховної Ради України, </w:t>
      </w:r>
    </w:p>
    <w:p w:rsidR="00DF3CD0" w:rsidRDefault="00DF3CD0" w:rsidP="00DF3CD0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 xml:space="preserve">Міністрів України щодо </w:t>
      </w:r>
      <w:r w:rsidRPr="00837345">
        <w:rPr>
          <w:sz w:val="28"/>
          <w:szCs w:val="28"/>
        </w:rPr>
        <w:t xml:space="preserve">встановлення  статусу </w:t>
      </w:r>
    </w:p>
    <w:p w:rsidR="00DF3CD0" w:rsidRDefault="00DF3CD0" w:rsidP="00DF3CD0">
      <w:pPr>
        <w:pStyle w:val="a4"/>
        <w:ind w:left="567" w:right="15" w:hanging="567"/>
        <w:jc w:val="both"/>
        <w:rPr>
          <w:sz w:val="28"/>
          <w:szCs w:val="28"/>
        </w:rPr>
      </w:pPr>
      <w:r w:rsidRPr="00837345">
        <w:rPr>
          <w:sz w:val="28"/>
          <w:szCs w:val="28"/>
        </w:rPr>
        <w:t xml:space="preserve">учасників бойових  дій та надання пільг для учасників </w:t>
      </w:r>
    </w:p>
    <w:p w:rsidR="00DF3CD0" w:rsidRPr="00837345" w:rsidRDefault="00DF3CD0" w:rsidP="00DF3CD0">
      <w:pPr>
        <w:pStyle w:val="a4"/>
        <w:ind w:left="567" w:right="15" w:hanging="567"/>
        <w:jc w:val="both"/>
        <w:rPr>
          <w:sz w:val="28"/>
          <w:szCs w:val="28"/>
        </w:rPr>
      </w:pPr>
      <w:r w:rsidRPr="00837345">
        <w:rPr>
          <w:sz w:val="28"/>
          <w:szCs w:val="28"/>
        </w:rPr>
        <w:t>Антитерористичної операції</w:t>
      </w:r>
      <w:r>
        <w:rPr>
          <w:sz w:val="28"/>
          <w:szCs w:val="28"/>
        </w:rPr>
        <w:t>»</w:t>
      </w:r>
      <w:r w:rsidRPr="00837345">
        <w:rPr>
          <w:sz w:val="28"/>
          <w:szCs w:val="28"/>
        </w:rPr>
        <w:t xml:space="preserve">  </w:t>
      </w:r>
    </w:p>
    <w:p w:rsidR="00DF3CD0" w:rsidRPr="00837345" w:rsidRDefault="00DF3CD0" w:rsidP="00DF3CD0">
      <w:pPr>
        <w:rPr>
          <w:lang w:val="uk-UA" w:eastAsia="ru-RU"/>
        </w:rPr>
      </w:pPr>
    </w:p>
    <w:p w:rsidR="00DF3CD0" w:rsidRDefault="00DF3CD0" w:rsidP="00DF3CD0">
      <w:pPr>
        <w:pStyle w:val="1"/>
        <w:jc w:val="both"/>
      </w:pPr>
      <w:r w:rsidRPr="000D394D">
        <w:t xml:space="preserve">        </w:t>
      </w:r>
    </w:p>
    <w:p w:rsidR="009E51B8" w:rsidRPr="00FD79B9" w:rsidRDefault="00DF3CD0" w:rsidP="009E51B8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D79B9">
        <w:rPr>
          <w:lang w:val="uk-UA"/>
        </w:rPr>
        <w:tab/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О.Л.,   розглянувши відповідь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1408/0/14-15/006 від 05.02.2015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DF3CD0">
        <w:rPr>
          <w:rFonts w:ascii="Times New Roman" w:hAnsi="Times New Roman"/>
          <w:i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 </w:t>
      </w:r>
      <w:r w:rsidRPr="00FD79B9"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 населення, ветеранів війни, праці та інвалідів, районна рада</w:t>
      </w:r>
    </w:p>
    <w:p w:rsidR="00DF3CD0" w:rsidRPr="00874CF7" w:rsidRDefault="00DF3CD0" w:rsidP="00DF3CD0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F3CD0" w:rsidRDefault="00DF3CD0" w:rsidP="00DF3CD0">
      <w:pPr>
        <w:pStyle w:val="a3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 Інформацію заступника голови районної ради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28-ої сесії районної ради від 26.12.2014 року «  Про розгляд звернення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 районної ради Житомирської області  до Верховної Ради України,  Кабінету Міністрів України щодо встановлення  статусу  учасників бойових  дій та надання пільг для учасників  Антитерористичної операції»  прийняти до відома.</w:t>
      </w:r>
    </w:p>
    <w:p w:rsidR="009E51B8" w:rsidRDefault="009E51B8" w:rsidP="009E51B8">
      <w:pPr>
        <w:pStyle w:val="a3"/>
        <w:spacing w:line="276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CD0" w:rsidRPr="00DF3CD0" w:rsidRDefault="00DF3CD0" w:rsidP="00DF3CD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</w:t>
      </w:r>
      <w:r w:rsidRPr="00DF3CD0">
        <w:rPr>
          <w:rFonts w:ascii="Times New Roman" w:hAnsi="Times New Roman"/>
          <w:sz w:val="28"/>
          <w:szCs w:val="28"/>
          <w:lang w:val="uk-UA"/>
        </w:rPr>
        <w:t>Зняти з контролю дане рішення.</w:t>
      </w:r>
    </w:p>
    <w:p w:rsidR="00DF3CD0" w:rsidRPr="0020563E" w:rsidRDefault="00DF3CD0" w:rsidP="00DF3CD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F3CD0" w:rsidRDefault="00DF3CD0" w:rsidP="00DF3CD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F3CD0" w:rsidRPr="00DF3CD0" w:rsidRDefault="00DF3CD0" w:rsidP="00DF3CD0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3CD0" w:rsidRDefault="00DF3CD0" w:rsidP="00DF3CD0">
      <w:pPr>
        <w:rPr>
          <w:sz w:val="28"/>
          <w:szCs w:val="28"/>
          <w:lang w:val="uk-UA"/>
        </w:rPr>
      </w:pPr>
    </w:p>
    <w:p w:rsidR="00DF3CD0" w:rsidRDefault="00DF3CD0" w:rsidP="00DF3CD0">
      <w:pPr>
        <w:spacing w:line="240" w:lineRule="auto"/>
        <w:ind w:left="5664" w:firstLine="276"/>
        <w:rPr>
          <w:rFonts w:ascii="Times New Roman" w:hAnsi="Times New Roman"/>
          <w:sz w:val="24"/>
          <w:szCs w:val="24"/>
          <w:lang w:val="uk-UA"/>
        </w:rPr>
      </w:pPr>
    </w:p>
    <w:sectPr w:rsidR="00DF3CD0" w:rsidSect="00837345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CD0"/>
    <w:rsid w:val="00060D11"/>
    <w:rsid w:val="007C774C"/>
    <w:rsid w:val="009E51B8"/>
    <w:rsid w:val="00DF3CD0"/>
    <w:rsid w:val="00FD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D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3CD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3C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F3CD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CD0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F3CD0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DF3C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F3C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CD0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F3C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1444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2015-03-19T08:02:00Z</cp:lastPrinted>
  <dcterms:created xsi:type="dcterms:W3CDTF">2015-03-10T12:57:00Z</dcterms:created>
  <dcterms:modified xsi:type="dcterms:W3CDTF">2015-03-19T08:02:00Z</dcterms:modified>
</cp:coreProperties>
</file>