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A9" w:rsidRPr="00A043A6" w:rsidRDefault="003E69A9" w:rsidP="003E69A9">
      <w:pPr>
        <w:outlineLvl w:val="0"/>
        <w:rPr>
          <w:rFonts w:ascii="Times New Roman" w:hAnsi="Times New Roman"/>
          <w:b/>
          <w:sz w:val="32"/>
          <w:szCs w:val="32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</w:t>
      </w:r>
      <w:r w:rsidRPr="00A043A6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0960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43A6">
        <w:rPr>
          <w:rFonts w:ascii="Times New Roman" w:hAnsi="Times New Roman"/>
          <w:b/>
        </w:rPr>
        <w:t xml:space="preserve">                                         </w:t>
      </w:r>
    </w:p>
    <w:p w:rsidR="003E69A9" w:rsidRPr="00EB1534" w:rsidRDefault="003E69A9" w:rsidP="003E69A9">
      <w:pPr>
        <w:pStyle w:val="a4"/>
        <w:spacing w:line="276" w:lineRule="auto"/>
        <w:jc w:val="left"/>
        <w:rPr>
          <w:sz w:val="28"/>
          <w:szCs w:val="28"/>
        </w:rPr>
      </w:pPr>
      <w:r w:rsidRPr="00EB1534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Pr="007C797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  </w:t>
      </w:r>
      <w:r w:rsidRPr="00EB1534">
        <w:rPr>
          <w:sz w:val="28"/>
          <w:szCs w:val="28"/>
        </w:rPr>
        <w:t xml:space="preserve">  Україна                  </w:t>
      </w:r>
      <w:r>
        <w:rPr>
          <w:sz w:val="28"/>
          <w:szCs w:val="28"/>
        </w:rPr>
        <w:t xml:space="preserve">           </w:t>
      </w:r>
    </w:p>
    <w:p w:rsidR="003E69A9" w:rsidRPr="00EB1534" w:rsidRDefault="003E69A9" w:rsidP="003E69A9">
      <w:pPr>
        <w:pStyle w:val="3"/>
        <w:rPr>
          <w:rFonts w:ascii="Times New Roman" w:hAnsi="Times New Roman"/>
          <w:color w:val="auto"/>
          <w:szCs w:val="28"/>
          <w:lang w:val="uk-UA"/>
        </w:rPr>
      </w:pPr>
      <w:r w:rsidRPr="00EB1534">
        <w:rPr>
          <w:rFonts w:ascii="Times New Roman" w:hAnsi="Times New Roman"/>
          <w:szCs w:val="28"/>
          <w:lang w:val="uk-UA"/>
        </w:rPr>
        <w:t xml:space="preserve">                                 </w:t>
      </w:r>
      <w:r w:rsidRPr="00EB1534">
        <w:rPr>
          <w:rFonts w:ascii="Times New Roman" w:hAnsi="Times New Roman"/>
          <w:color w:val="auto"/>
          <w:szCs w:val="28"/>
        </w:rPr>
        <w:t>ЧЕРНЯХІВСЬКА РАЙОННА РАДА</w:t>
      </w:r>
    </w:p>
    <w:p w:rsidR="003E69A9" w:rsidRPr="00EB1534" w:rsidRDefault="003E69A9" w:rsidP="003E69A9">
      <w:pPr>
        <w:pStyle w:val="1"/>
        <w:spacing w:line="276" w:lineRule="auto"/>
        <w:rPr>
          <w:b w:val="0"/>
          <w:szCs w:val="28"/>
        </w:rPr>
      </w:pPr>
      <w:r w:rsidRPr="00EB1534">
        <w:rPr>
          <w:szCs w:val="28"/>
        </w:rPr>
        <w:t xml:space="preserve">Р І Ш Е Н </w:t>
      </w:r>
      <w:proofErr w:type="spellStart"/>
      <w:r w:rsidRPr="00EB1534">
        <w:rPr>
          <w:szCs w:val="28"/>
        </w:rPr>
        <w:t>Н</w:t>
      </w:r>
      <w:proofErr w:type="spellEnd"/>
      <w:r w:rsidRPr="00EB1534">
        <w:rPr>
          <w:szCs w:val="28"/>
        </w:rPr>
        <w:t xml:space="preserve"> Я       </w:t>
      </w:r>
    </w:p>
    <w:p w:rsidR="003E69A9" w:rsidRPr="00EB1534" w:rsidRDefault="003E69A9" w:rsidP="003E69A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  </w:t>
      </w:r>
      <w:proofErr w:type="spellStart"/>
      <w:r w:rsidRPr="00EB1534">
        <w:rPr>
          <w:rFonts w:ascii="Times New Roman" w:hAnsi="Times New Roman"/>
          <w:sz w:val="28"/>
          <w:szCs w:val="28"/>
        </w:rPr>
        <w:t>сесія</w:t>
      </w:r>
      <w:proofErr w:type="spellEnd"/>
      <w:r w:rsidRPr="00EB153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EB1534">
        <w:rPr>
          <w:rFonts w:ascii="Times New Roman" w:hAnsi="Times New Roman"/>
          <w:sz w:val="28"/>
          <w:szCs w:val="28"/>
        </w:rPr>
        <w:t xml:space="preserve">      </w:t>
      </w:r>
      <w:r w:rsidRPr="008B7DBA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B1534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B1534">
        <w:rPr>
          <w:rFonts w:ascii="Times New Roman" w:hAnsi="Times New Roman"/>
          <w:sz w:val="28"/>
          <w:szCs w:val="28"/>
          <w:lang w:val="en-US"/>
        </w:rPr>
        <w:t>I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1534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3E69A9" w:rsidRPr="00223CAA" w:rsidRDefault="003E69A9" w:rsidP="003E69A9">
      <w:pPr>
        <w:rPr>
          <w:rFonts w:ascii="Times New Roman" w:hAnsi="Times New Roman"/>
          <w:sz w:val="28"/>
          <w:lang w:val="uk-UA"/>
        </w:rPr>
      </w:pPr>
      <w:proofErr w:type="spellStart"/>
      <w:r w:rsidRPr="000159E9">
        <w:rPr>
          <w:rFonts w:ascii="Times New Roman" w:hAnsi="Times New Roman"/>
          <w:sz w:val="28"/>
        </w:rPr>
        <w:t>від</w:t>
      </w:r>
      <w:proofErr w:type="spellEnd"/>
      <w:r w:rsidRPr="000159E9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23</w:t>
      </w:r>
      <w:r w:rsidRPr="00FF7D68">
        <w:rPr>
          <w:rFonts w:ascii="Times New Roman" w:hAnsi="Times New Roman"/>
          <w:sz w:val="28"/>
          <w:lang w:val="uk-UA"/>
        </w:rPr>
        <w:t xml:space="preserve">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  <w:lang w:val="uk-UA"/>
        </w:rPr>
        <w:t>8</w:t>
      </w:r>
      <w:r w:rsidRPr="000159E9">
        <w:rPr>
          <w:rFonts w:ascii="Times New Roman" w:hAnsi="Times New Roman"/>
          <w:sz w:val="28"/>
        </w:rPr>
        <w:t xml:space="preserve"> року</w:t>
      </w:r>
    </w:p>
    <w:p w:rsidR="003E69A9" w:rsidRPr="003E69A9" w:rsidRDefault="003E69A9" w:rsidP="003E69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69A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3E69A9">
        <w:rPr>
          <w:rFonts w:ascii="Times New Roman" w:hAnsi="Times New Roman"/>
          <w:sz w:val="28"/>
          <w:szCs w:val="28"/>
        </w:rPr>
        <w:t>районн</w:t>
      </w:r>
      <w:proofErr w:type="spellEnd"/>
      <w:r w:rsidRPr="003E69A9">
        <w:rPr>
          <w:rFonts w:ascii="Times New Roman" w:hAnsi="Times New Roman"/>
          <w:sz w:val="28"/>
          <w:szCs w:val="28"/>
          <w:lang w:val="uk-UA"/>
        </w:rPr>
        <w:t>у п</w:t>
      </w:r>
      <w:proofErr w:type="spellStart"/>
      <w:r w:rsidRPr="003E69A9">
        <w:rPr>
          <w:rFonts w:ascii="Times New Roman" w:hAnsi="Times New Roman"/>
          <w:sz w:val="28"/>
          <w:szCs w:val="28"/>
        </w:rPr>
        <w:t>рограм</w:t>
      </w:r>
      <w:proofErr w:type="spellEnd"/>
      <w:r w:rsidRPr="003E69A9">
        <w:rPr>
          <w:rFonts w:ascii="Times New Roman" w:hAnsi="Times New Roman"/>
          <w:sz w:val="28"/>
          <w:szCs w:val="28"/>
          <w:lang w:val="uk-UA"/>
        </w:rPr>
        <w:t>у</w:t>
      </w:r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індивідуального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</w:p>
    <w:p w:rsidR="003E69A9" w:rsidRPr="003E69A9" w:rsidRDefault="003E69A9" w:rsidP="003E69A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E69A9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69A9">
        <w:rPr>
          <w:rFonts w:ascii="Times New Roman" w:hAnsi="Times New Roman"/>
          <w:sz w:val="28"/>
          <w:szCs w:val="28"/>
        </w:rPr>
        <w:t>на</w:t>
      </w:r>
      <w:proofErr w:type="gramEnd"/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селі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</w:p>
    <w:p w:rsidR="003E69A9" w:rsidRPr="003E69A9" w:rsidRDefault="003E69A9" w:rsidP="003E69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E69A9">
        <w:rPr>
          <w:rFonts w:ascii="Times New Roman" w:hAnsi="Times New Roman"/>
          <w:sz w:val="28"/>
          <w:szCs w:val="28"/>
        </w:rPr>
        <w:t>«</w:t>
      </w:r>
      <w:proofErr w:type="spellStart"/>
      <w:r w:rsidRPr="003E69A9">
        <w:rPr>
          <w:rFonts w:ascii="Times New Roman" w:hAnsi="Times New Roman"/>
          <w:sz w:val="28"/>
          <w:szCs w:val="28"/>
        </w:rPr>
        <w:t>Власний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ді</w:t>
      </w:r>
      <w:proofErr w:type="gramStart"/>
      <w:r w:rsidRPr="003E69A9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Pr="003E69A9">
        <w:rPr>
          <w:rFonts w:ascii="Times New Roman" w:hAnsi="Times New Roman"/>
          <w:sz w:val="28"/>
          <w:szCs w:val="28"/>
        </w:rPr>
        <w:t>» на 201</w:t>
      </w:r>
      <w:r w:rsidRPr="003E69A9">
        <w:rPr>
          <w:rFonts w:ascii="Times New Roman" w:hAnsi="Times New Roman"/>
          <w:sz w:val="28"/>
          <w:szCs w:val="28"/>
          <w:lang w:val="uk-UA"/>
        </w:rPr>
        <w:t>8</w:t>
      </w:r>
      <w:r w:rsidRPr="003E69A9">
        <w:rPr>
          <w:rFonts w:ascii="Times New Roman" w:hAnsi="Times New Roman"/>
          <w:sz w:val="28"/>
          <w:szCs w:val="28"/>
        </w:rPr>
        <w:t>-2020 роки</w:t>
      </w:r>
    </w:p>
    <w:p w:rsidR="004814B8" w:rsidRPr="0017242D" w:rsidRDefault="003E69A9" w:rsidP="0017242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E69A9">
        <w:rPr>
          <w:rFonts w:ascii="Times New Roman" w:hAnsi="Times New Roman"/>
          <w:sz w:val="28"/>
          <w:szCs w:val="28"/>
        </w:rPr>
        <w:t xml:space="preserve"> </w:t>
      </w:r>
    </w:p>
    <w:p w:rsidR="003E69A9" w:rsidRPr="00793FCA" w:rsidRDefault="003E69A9" w:rsidP="00FE6AB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A54A7">
        <w:rPr>
          <w:rFonts w:ascii="Times New Roman" w:hAnsi="Times New Roman"/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CA54A7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Pr="00CA54A7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CA54A7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CA54A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4904" w:rsidRP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Указ</w:t>
      </w:r>
      <w:r w:rsid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FE6AB2" w:rsidRP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Президента України від 27.03.98  № 222 «Про заходи щодо підтримки індивідуального житлового будівництва на селі», п</w:t>
      </w:r>
      <w:r w:rsidR="00E54904" w:rsidRP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останов</w:t>
      </w:r>
      <w:r w:rsid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и</w:t>
      </w:r>
      <w:r w:rsidR="00FE6AB2" w:rsidRP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Кабінету Міністрів України від 05.10.98 № 1597 «Про затвердження Правил надання довгострокових кредитів індивідуальним забудовникам житла на селі», п</w:t>
      </w:r>
      <w:r w:rsid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останови</w:t>
      </w:r>
      <w:r w:rsidR="00FE6AB2" w:rsidRP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Кабінету Міністрів України  </w:t>
      </w:r>
      <w:bookmarkStart w:id="0" w:name="_GoBack"/>
      <w:bookmarkEnd w:id="0"/>
      <w:r w:rsidR="00FE6AB2" w:rsidRP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 03.08.98 № 1211 «Про затвердження Положення про порядок формування і використання коштів фондів підтримки індивідуального будівництва на селі», р</w:t>
      </w:r>
      <w:r w:rsid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ішення</w:t>
      </w:r>
      <w:r w:rsidR="00FE6AB2" w:rsidRPr="00E549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Житомирської обласної ради від 02.11.17 № 799 «Про затвердження Регіональних правил надання, використання та  погашення довгострокових кредитів індивідуальним сільським забудовникам, які надаються  комунальним   підприємством «Обласний  фонд  підтримки</w:t>
      </w:r>
      <w:r w:rsidR="00FE6AB2" w:rsidRPr="00E5490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індивідуального житлового  будівництва на селі» Житомирської обласної ради»</w:t>
      </w:r>
      <w:r w:rsidR="00FE6AB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E69A9">
        <w:rPr>
          <w:rFonts w:ascii="Times New Roman" w:hAnsi="Times New Roman"/>
          <w:sz w:val="28"/>
          <w:szCs w:val="28"/>
          <w:lang w:val="uk-UA"/>
        </w:rPr>
        <w:t>розглянувши клопотання  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державної адміністрації від  13.03</w:t>
      </w:r>
      <w:r w:rsidRPr="003E69A9">
        <w:rPr>
          <w:rFonts w:ascii="Times New Roman" w:hAnsi="Times New Roman"/>
          <w:sz w:val="28"/>
          <w:szCs w:val="28"/>
          <w:lang w:val="uk-UA"/>
        </w:rPr>
        <w:t>.2018 року за №</w:t>
      </w:r>
      <w:r>
        <w:rPr>
          <w:rFonts w:ascii="Times New Roman" w:hAnsi="Times New Roman"/>
          <w:sz w:val="28"/>
          <w:szCs w:val="28"/>
          <w:lang w:val="uk-UA"/>
        </w:rPr>
        <w:t xml:space="preserve"> 515</w:t>
      </w:r>
      <w:r w:rsidRPr="003E69A9">
        <w:rPr>
          <w:rFonts w:ascii="Times New Roman" w:hAnsi="Times New Roman"/>
          <w:sz w:val="28"/>
          <w:szCs w:val="28"/>
          <w:lang w:val="uk-UA"/>
        </w:rPr>
        <w:t xml:space="preserve">/2  </w:t>
      </w:r>
      <w:r w:rsidRPr="00CA54A7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районної ради з питань </w:t>
      </w:r>
      <w:r w:rsidR="00793FCA" w:rsidRPr="00793FC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CA54A7"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3E69A9" w:rsidRPr="00CA54A7" w:rsidRDefault="003E69A9" w:rsidP="00FE6AB2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A54A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E6AB2" w:rsidRDefault="0017242D" w:rsidP="00FE6AB2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3E69A9" w:rsidRPr="00CA54A7">
        <w:rPr>
          <w:rFonts w:ascii="Times New Roman" w:hAnsi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районн</w:t>
      </w:r>
      <w:proofErr w:type="spellEnd"/>
      <w:r w:rsidRPr="003E69A9">
        <w:rPr>
          <w:rFonts w:ascii="Times New Roman" w:hAnsi="Times New Roman"/>
          <w:sz w:val="28"/>
          <w:szCs w:val="28"/>
          <w:lang w:val="uk-UA"/>
        </w:rPr>
        <w:t>у п</w:t>
      </w:r>
      <w:proofErr w:type="spellStart"/>
      <w:r w:rsidRPr="003E69A9">
        <w:rPr>
          <w:rFonts w:ascii="Times New Roman" w:hAnsi="Times New Roman"/>
          <w:sz w:val="28"/>
          <w:szCs w:val="28"/>
        </w:rPr>
        <w:t>рограм</w:t>
      </w:r>
      <w:proofErr w:type="spellEnd"/>
      <w:r w:rsidRPr="003E69A9">
        <w:rPr>
          <w:rFonts w:ascii="Times New Roman" w:hAnsi="Times New Roman"/>
          <w:sz w:val="28"/>
          <w:szCs w:val="28"/>
          <w:lang w:val="uk-UA"/>
        </w:rPr>
        <w:t>у</w:t>
      </w:r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індивідуального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E69A9">
        <w:rPr>
          <w:rFonts w:ascii="Times New Roman" w:hAnsi="Times New Roman"/>
          <w:sz w:val="28"/>
          <w:szCs w:val="28"/>
        </w:rPr>
        <w:t>селі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69A9">
        <w:rPr>
          <w:rFonts w:ascii="Times New Roman" w:hAnsi="Times New Roman"/>
          <w:sz w:val="28"/>
          <w:szCs w:val="28"/>
        </w:rPr>
        <w:t>«</w:t>
      </w:r>
      <w:proofErr w:type="spellStart"/>
      <w:r w:rsidRPr="003E69A9">
        <w:rPr>
          <w:rFonts w:ascii="Times New Roman" w:hAnsi="Times New Roman"/>
          <w:sz w:val="28"/>
          <w:szCs w:val="28"/>
        </w:rPr>
        <w:t>Власний</w:t>
      </w:r>
      <w:proofErr w:type="spellEnd"/>
      <w:r w:rsidRPr="003E6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69A9">
        <w:rPr>
          <w:rFonts w:ascii="Times New Roman" w:hAnsi="Times New Roman"/>
          <w:sz w:val="28"/>
          <w:szCs w:val="28"/>
        </w:rPr>
        <w:t>дім</w:t>
      </w:r>
      <w:proofErr w:type="spellEnd"/>
      <w:r w:rsidRPr="003E69A9">
        <w:rPr>
          <w:rFonts w:ascii="Times New Roman" w:hAnsi="Times New Roman"/>
          <w:sz w:val="28"/>
          <w:szCs w:val="28"/>
        </w:rPr>
        <w:t>» на 201</w:t>
      </w:r>
      <w:r w:rsidRPr="003E69A9">
        <w:rPr>
          <w:rFonts w:ascii="Times New Roman" w:hAnsi="Times New Roman"/>
          <w:sz w:val="28"/>
          <w:szCs w:val="28"/>
          <w:lang w:val="uk-UA"/>
        </w:rPr>
        <w:t>8</w:t>
      </w:r>
      <w:r w:rsidRPr="003E69A9">
        <w:rPr>
          <w:rFonts w:ascii="Times New Roman" w:hAnsi="Times New Roman"/>
          <w:sz w:val="28"/>
          <w:szCs w:val="28"/>
        </w:rPr>
        <w:t>-2020 роки</w:t>
      </w:r>
      <w:r w:rsidR="003E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69A9" w:rsidRPr="00CA54A7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FE6AB2" w:rsidRPr="0017242D" w:rsidRDefault="00FE6AB2" w:rsidP="00FE6AB2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Районній державній адміністрації забезпечити виконання даної Програми.</w:t>
      </w:r>
    </w:p>
    <w:p w:rsidR="0017242D" w:rsidRPr="00FE6AB2" w:rsidRDefault="00FE6AB2" w:rsidP="00FE6AB2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E69A9" w:rsidRPr="00CA54A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здійснювати у межах видатків, передбачених районним бюджетом. </w:t>
      </w:r>
    </w:p>
    <w:p w:rsidR="00793FCA" w:rsidRDefault="00FE6AB2" w:rsidP="00FE6AB2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3E69A9" w:rsidRPr="005B2E6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даного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рішення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покласти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постійну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комісію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районної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з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9A9" w:rsidRPr="005B2E6F">
        <w:rPr>
          <w:rFonts w:ascii="Times New Roman" w:hAnsi="Times New Roman"/>
          <w:sz w:val="28"/>
          <w:szCs w:val="28"/>
        </w:rPr>
        <w:t>питань</w:t>
      </w:r>
      <w:proofErr w:type="spellEnd"/>
      <w:r w:rsidR="003E69A9" w:rsidRPr="005B2E6F">
        <w:rPr>
          <w:rFonts w:ascii="Times New Roman" w:hAnsi="Times New Roman"/>
          <w:sz w:val="28"/>
          <w:szCs w:val="28"/>
        </w:rPr>
        <w:t xml:space="preserve"> </w:t>
      </w:r>
      <w:r w:rsidR="00793FCA" w:rsidRPr="00793FC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="003E69A9" w:rsidRPr="005B2E6F">
        <w:rPr>
          <w:rFonts w:ascii="Times New Roman" w:hAnsi="Times New Roman"/>
          <w:sz w:val="28"/>
          <w:szCs w:val="28"/>
        </w:rPr>
        <w:t>.</w:t>
      </w:r>
    </w:p>
    <w:p w:rsidR="00FE6AB2" w:rsidRPr="00FE6AB2" w:rsidRDefault="00FE6AB2" w:rsidP="00FE6A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69A9" w:rsidRPr="003C6CC2" w:rsidRDefault="003E69A9" w:rsidP="003E69A9">
      <w:pPr>
        <w:tabs>
          <w:tab w:val="left" w:pos="46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C6CC2"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 w:rsidRPr="003C6CC2"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 w:rsidRPr="003C6CC2">
        <w:rPr>
          <w:rFonts w:ascii="Times New Roman" w:hAnsi="Times New Roman"/>
          <w:sz w:val="28"/>
          <w:szCs w:val="28"/>
          <w:lang w:val="uk-UA"/>
        </w:rPr>
        <w:tab/>
      </w:r>
    </w:p>
    <w:p w:rsidR="003E69A9" w:rsidRDefault="003E69A9" w:rsidP="003E69A9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A70C26" w:rsidRDefault="00A70C26" w:rsidP="003E69A9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4F6B55" w:rsidRDefault="004F6B55" w:rsidP="00FE6AB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A70C26" w:rsidRPr="00A70C26" w:rsidRDefault="00A70C26" w:rsidP="00A70C2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A70C26"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A70C26" w:rsidRPr="00A70C26" w:rsidRDefault="00A70C26" w:rsidP="00A70C2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Pr="00A70C26"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 w:rsidRPr="00A70C26">
        <w:rPr>
          <w:rFonts w:ascii="Times New Roman" w:hAnsi="Times New Roman"/>
          <w:sz w:val="28"/>
          <w:szCs w:val="28"/>
        </w:rPr>
        <w:t>р</w:t>
      </w:r>
      <w:proofErr w:type="gramEnd"/>
      <w:r w:rsidRPr="00A70C26">
        <w:rPr>
          <w:rFonts w:ascii="Times New Roman" w:hAnsi="Times New Roman"/>
          <w:sz w:val="28"/>
          <w:szCs w:val="28"/>
        </w:rPr>
        <w:t>ішення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ради</w:t>
      </w:r>
    </w:p>
    <w:p w:rsidR="00A70C26" w:rsidRPr="00A70C26" w:rsidRDefault="00A70C26" w:rsidP="00A70C2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  <w:proofErr w:type="spellStart"/>
      <w:r w:rsidRPr="00A70C26">
        <w:rPr>
          <w:rFonts w:ascii="Times New Roman" w:hAnsi="Times New Roman"/>
          <w:sz w:val="28"/>
          <w:szCs w:val="28"/>
        </w:rPr>
        <w:t>від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23 </w:t>
      </w:r>
      <w:proofErr w:type="spellStart"/>
      <w:r w:rsidRPr="00A70C26">
        <w:rPr>
          <w:rFonts w:ascii="Times New Roman" w:hAnsi="Times New Roman"/>
          <w:sz w:val="28"/>
          <w:szCs w:val="28"/>
        </w:rPr>
        <w:t>березня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2018 року</w:t>
      </w:r>
    </w:p>
    <w:p w:rsidR="00A70C26" w:rsidRPr="00A70C26" w:rsidRDefault="00A70C26" w:rsidP="00A70C26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</w:rPr>
        <w:t xml:space="preserve"> </w:t>
      </w:r>
    </w:p>
    <w:p w:rsidR="00A70C26" w:rsidRPr="00A70C26" w:rsidRDefault="00A70C26" w:rsidP="00A70C2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70C26" w:rsidRDefault="00A70C26" w:rsidP="00A70C2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bCs/>
          <w:sz w:val="28"/>
          <w:szCs w:val="28"/>
          <w:lang w:val="uk-UA"/>
        </w:rPr>
        <w:t>Районна Програма</w:t>
      </w:r>
    </w:p>
    <w:p w:rsidR="00A70C26" w:rsidRPr="00A70C26" w:rsidRDefault="00A70C26" w:rsidP="00A70C2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bCs/>
          <w:sz w:val="28"/>
          <w:szCs w:val="28"/>
          <w:lang w:val="uk-UA"/>
        </w:rPr>
        <w:t>індивідуального житлового будівництва на селі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“ Власний </w:t>
      </w:r>
      <w:r w:rsidRPr="00A70C26">
        <w:rPr>
          <w:rFonts w:ascii="Times New Roman" w:hAnsi="Times New Roman"/>
          <w:b/>
          <w:bCs/>
          <w:sz w:val="28"/>
          <w:szCs w:val="28"/>
          <w:lang w:val="uk-UA"/>
        </w:rPr>
        <w:t xml:space="preserve"> дім ”</w:t>
      </w:r>
    </w:p>
    <w:p w:rsidR="00A70C26" w:rsidRPr="00A70C26" w:rsidRDefault="00A70C26" w:rsidP="00A70C2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на  </w:t>
      </w:r>
      <w:r w:rsidRPr="00A70C26">
        <w:rPr>
          <w:rFonts w:ascii="Times New Roman" w:hAnsi="Times New Roman"/>
          <w:b/>
          <w:bCs/>
          <w:sz w:val="28"/>
          <w:szCs w:val="28"/>
          <w:lang w:val="uk-UA"/>
        </w:rPr>
        <w:t>2018 - 2020  роки</w:t>
      </w:r>
    </w:p>
    <w:p w:rsidR="00A70C26" w:rsidRPr="00A70C26" w:rsidRDefault="00A70C26" w:rsidP="00A70C26">
      <w:pPr>
        <w:pStyle w:val="a3"/>
        <w:jc w:val="center"/>
        <w:rPr>
          <w:rFonts w:ascii="Times New Roman" w:hAnsi="Times New Roman"/>
          <w:b/>
          <w:bCs/>
          <w:color w:val="000000"/>
          <w:spacing w:val="-5"/>
          <w:sz w:val="28"/>
          <w:szCs w:val="28"/>
          <w:lang w:val="uk-UA"/>
        </w:rPr>
      </w:pPr>
    </w:p>
    <w:p w:rsidR="00A70C26" w:rsidRPr="00A70C26" w:rsidRDefault="00A70C26" w:rsidP="00A70C26">
      <w:pPr>
        <w:tabs>
          <w:tab w:val="left" w:pos="2790"/>
          <w:tab w:val="center" w:pos="4677"/>
        </w:tabs>
        <w:spacing w:line="240" w:lineRule="auto"/>
        <w:ind w:left="284"/>
        <w:rPr>
          <w:rFonts w:ascii="Times New Roman" w:hAnsi="Times New Roman"/>
          <w:b/>
          <w:bCs/>
          <w:color w:val="000000"/>
          <w:spacing w:val="-5"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bCs/>
          <w:color w:val="000000"/>
          <w:spacing w:val="-5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color w:val="000000"/>
          <w:spacing w:val="-5"/>
          <w:sz w:val="28"/>
          <w:szCs w:val="28"/>
          <w:lang w:val="uk-UA"/>
        </w:rPr>
        <w:t>.</w:t>
      </w:r>
      <w:r w:rsidRPr="00A70C26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 </w:t>
      </w:r>
      <w:proofErr w:type="gramStart"/>
      <w:r w:rsidRPr="00A70C26">
        <w:rPr>
          <w:rFonts w:ascii="Times New Roman" w:hAnsi="Times New Roman"/>
          <w:b/>
          <w:bCs/>
          <w:color w:val="000000"/>
          <w:spacing w:val="-5"/>
          <w:sz w:val="28"/>
          <w:szCs w:val="28"/>
          <w:lang w:val="uk-UA"/>
        </w:rPr>
        <w:t>ПАСПОРТ  ПРОГРАМИ</w:t>
      </w:r>
      <w:proofErr w:type="gramEnd"/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060"/>
        <w:gridCol w:w="6251"/>
      </w:tblGrid>
      <w:tr w:rsidR="00A70C26" w:rsidRPr="00A70C26" w:rsidTr="00A70C26">
        <w:trPr>
          <w:trHeight w:val="531"/>
        </w:trPr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70C2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70C26"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70C26">
              <w:rPr>
                <w:rFonts w:ascii="Times New Roman" w:hAnsi="Times New Roman"/>
                <w:sz w:val="24"/>
                <w:szCs w:val="24"/>
                <w:lang w:val="uk-UA"/>
              </w:rPr>
              <w:t>Райдержадміністрація</w:t>
            </w:r>
          </w:p>
        </w:tc>
      </w:tr>
      <w:tr w:rsidR="00A70C26" w:rsidRPr="00E54904" w:rsidTr="00737DC0"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Указ Президента України від 27.03.1998 № 222 «Про заходи щодо підтримки індивідуального житлового будівництва на селі», рішення  Житомирської обласної  ради  від  21.07.2016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284 «Про програму розвитку агропромислового комплексу Житомирської області на 2016-2020 роки» (в частині розділу 2.5.4. «Соціальний розвиток села»), рішення Житомирської обласної ради від 21.07.2016  № 349 «Про затвердження Порядків використання коштів відповідно до Програми розвитку агропромислового комплексу Житомирської області на 2016-2020 роки»,</w:t>
            </w:r>
            <w:r w:rsidRPr="00A70C2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Регіональних правил надання, використання та погашення довгострокових пільгових кредитів індивідуальним сільським забудовникам, які надаються комунальним підприємством «Обласний фонд підтримки індивідуального житлового будівництва на селі» Житомирської обласної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70C26" w:rsidRPr="00E54904" w:rsidTr="00737DC0"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Відділ економічного розвитку і торгівлі райдержадміністрації</w:t>
            </w:r>
          </w:p>
        </w:tc>
      </w:tr>
      <w:tr w:rsidR="00A70C26" w:rsidRPr="00A70C26" w:rsidTr="00737DC0"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підприємство «Обласний фонд підтримки індивідуального житлового будівництва на селі» Житомирської обласної ради</w:t>
            </w:r>
          </w:p>
        </w:tc>
      </w:tr>
      <w:tr w:rsidR="00A70C26" w:rsidRPr="00E54904" w:rsidTr="00737DC0"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підприємство «Обласний фонд підтримки індивідуального житлового будівництва на селі» Житомирської обласної ради, управління агропромислового розвитку райдержадміністрації, управління фінансів райдержадміністрації, управління праці та соціального захисту населення </w:t>
            </w: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райдержадміністрації, сектор житлово-комунального господарства, будівництва та цивільного захисту населення райдержадміністрації, сектор містобудування та архітектури райдержадміністрації, служба у справах дітей райдержадміністрації, сектор у справах сім’ї, молоді та спорту райдержадміністрації, відділ економічного розвитку і торгівлі райдержадміністрації, виконкоми сільських, селищних рад, районна  рада</w:t>
            </w:r>
          </w:p>
        </w:tc>
      </w:tr>
      <w:tr w:rsidR="00A70C26" w:rsidRPr="00A70C26" w:rsidTr="00737DC0"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Терміни реалізації Програми</w:t>
            </w:r>
            <w:r w:rsidRPr="00A70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2018 -2020 роки</w:t>
            </w:r>
            <w:r w:rsidRPr="00A70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70C26" w:rsidRPr="00A70C26" w:rsidTr="00737DC0"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фінансових ресурсів 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У  межах  фінансових  можливостей</w:t>
            </w:r>
          </w:p>
        </w:tc>
      </w:tr>
      <w:tr w:rsidR="00A70C26" w:rsidRPr="00A70C26" w:rsidTr="00737DC0">
        <w:tc>
          <w:tcPr>
            <w:tcW w:w="648" w:type="dxa"/>
          </w:tcPr>
          <w:p w:rsidR="00A70C26" w:rsidRPr="00A70C26" w:rsidRDefault="00A70C26" w:rsidP="00A70C2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8.</w:t>
            </w:r>
            <w:r w:rsidRPr="00A70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60" w:type="dxa"/>
          </w:tcPr>
          <w:p w:rsidR="00A70C26" w:rsidRPr="00A70C26" w:rsidRDefault="00A70C26" w:rsidP="00A70C2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  <w:r w:rsidRPr="00A70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251" w:type="dxa"/>
          </w:tcPr>
          <w:p w:rsidR="00A70C26" w:rsidRPr="00A70C26" w:rsidRDefault="00A70C26" w:rsidP="00A70C2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0C26">
              <w:rPr>
                <w:rFonts w:ascii="Times New Roman" w:hAnsi="Times New Roman"/>
                <w:sz w:val="28"/>
                <w:szCs w:val="28"/>
                <w:lang w:val="uk-UA"/>
              </w:rPr>
              <w:t>Державний та місцеві бюджети, кошти позичальників від повернення кредитів, кошти  Фонду</w:t>
            </w:r>
          </w:p>
        </w:tc>
      </w:tr>
    </w:tbl>
    <w:p w:rsidR="00A70C26" w:rsidRPr="00A70C26" w:rsidRDefault="00A70C26" w:rsidP="00A70C26">
      <w:pPr>
        <w:shd w:val="clear" w:color="auto" w:fill="FFFFFF"/>
        <w:spacing w:line="240" w:lineRule="auto"/>
        <w:ind w:right="2131"/>
        <w:jc w:val="both"/>
        <w:rPr>
          <w:rFonts w:ascii="Times New Roman" w:hAnsi="Times New Roman"/>
          <w:b/>
          <w:bCs/>
          <w:color w:val="000000"/>
          <w:spacing w:val="-3"/>
          <w:sz w:val="28"/>
          <w:szCs w:val="28"/>
          <w:lang w:val="uk-UA"/>
        </w:rPr>
      </w:pP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sz w:val="28"/>
          <w:szCs w:val="28"/>
        </w:rPr>
        <w:t xml:space="preserve">   </w:t>
      </w:r>
      <w:r w:rsidRPr="00A70C26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A70C26">
        <w:rPr>
          <w:rFonts w:ascii="Times New Roman" w:hAnsi="Times New Roman"/>
          <w:b/>
          <w:sz w:val="28"/>
          <w:szCs w:val="28"/>
        </w:rPr>
        <w:t xml:space="preserve"> </w:t>
      </w:r>
      <w:r w:rsidRPr="00A70C26">
        <w:rPr>
          <w:rFonts w:ascii="Times New Roman" w:hAnsi="Times New Roman"/>
          <w:b/>
          <w:sz w:val="28"/>
          <w:szCs w:val="28"/>
          <w:lang w:val="uk-UA"/>
        </w:rPr>
        <w:t>ОСНОВНІ ПРОБЛЕМИ, МЕТА ТА ОЧІКУВАНІ РЕЗУЛЬТАТИ</w:t>
      </w:r>
    </w:p>
    <w:p w:rsidR="00A70C26" w:rsidRPr="00A70C26" w:rsidRDefault="00A70C26" w:rsidP="00A70C26">
      <w:pPr>
        <w:pStyle w:val="a3"/>
        <w:spacing w:line="276" w:lineRule="auto"/>
        <w:ind w:firstLine="708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A70C26">
        <w:rPr>
          <w:rFonts w:ascii="Times New Roman" w:hAnsi="Times New Roman"/>
          <w:spacing w:val="6"/>
          <w:sz w:val="28"/>
          <w:szCs w:val="28"/>
          <w:lang w:val="uk-UA"/>
        </w:rPr>
        <w:t>Програма "Власний дім" орієнтована на створення належних житлових умов та сприятиме вирішенню</w:t>
      </w:r>
      <w:r w:rsidRPr="00A70C26">
        <w:rPr>
          <w:rFonts w:ascii="Times New Roman" w:hAnsi="Times New Roman"/>
          <w:spacing w:val="-2"/>
          <w:sz w:val="28"/>
          <w:szCs w:val="28"/>
          <w:lang w:val="uk-UA"/>
        </w:rPr>
        <w:t xml:space="preserve"> проблеми недостатнього рівня забезпечення житлом   громадян району.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i/>
          <w:sz w:val="28"/>
          <w:szCs w:val="28"/>
          <w:lang w:val="uk-UA"/>
        </w:rPr>
        <w:t>Проблемні питання: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- переважна більшість сільського населення через низький рівень доходів не має можливості залучити власні кошти у житлове будівництво; </w:t>
      </w:r>
    </w:p>
    <w:p w:rsidR="00A70C26" w:rsidRPr="00A70C26" w:rsidRDefault="00A70C26" w:rsidP="00A70C26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недостатній рівень забезпеченості сільських жителів  власним упорядкованим житлом; 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- висока вартість житлового будівництва та недоступність його для більшості сільського населення; 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-  відтік молоді та економічно активного населення із сільської місцевості; 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- обмеженість фінансової підтримки будівництва житла на селі з державного та місцевого бюджетів; 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- недостатність державного пільгового кредитування.</w:t>
      </w:r>
    </w:p>
    <w:p w:rsidR="00A70C26" w:rsidRPr="00A70C26" w:rsidRDefault="00A70C26" w:rsidP="00A70C26">
      <w:pPr>
        <w:pStyle w:val="a3"/>
        <w:spacing w:line="276" w:lineRule="auto"/>
        <w:ind w:firstLine="708"/>
        <w:jc w:val="both"/>
        <w:rPr>
          <w:rFonts w:ascii="Times New Roman" w:hAnsi="Times New Roman"/>
          <w:spacing w:val="3"/>
          <w:sz w:val="28"/>
          <w:szCs w:val="28"/>
          <w:lang w:val="uk-UA"/>
        </w:rPr>
      </w:pPr>
      <w:r w:rsidRPr="00A70C26">
        <w:rPr>
          <w:rFonts w:ascii="Times New Roman" w:hAnsi="Times New Roman"/>
          <w:spacing w:val="6"/>
          <w:sz w:val="28"/>
          <w:szCs w:val="28"/>
          <w:lang w:val="uk-UA"/>
        </w:rPr>
        <w:t xml:space="preserve">Зважаючи на проблеми </w:t>
      </w:r>
      <w:r w:rsidRPr="00A70C26">
        <w:rPr>
          <w:rFonts w:ascii="Times New Roman" w:hAnsi="Times New Roman"/>
          <w:spacing w:val="2"/>
          <w:sz w:val="28"/>
          <w:szCs w:val="28"/>
          <w:lang w:val="uk-UA"/>
        </w:rPr>
        <w:t xml:space="preserve">основною метою Програми є збільшення обсягів індивідуального </w:t>
      </w: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t xml:space="preserve">житлового будівництва, забезпечення його доступності для всіх сільських </w:t>
      </w:r>
      <w:r w:rsidRPr="00A70C26">
        <w:rPr>
          <w:rFonts w:ascii="Times New Roman" w:hAnsi="Times New Roman"/>
          <w:spacing w:val="3"/>
          <w:sz w:val="28"/>
          <w:szCs w:val="28"/>
          <w:lang w:val="uk-UA"/>
        </w:rPr>
        <w:t xml:space="preserve">жителів району, які потребують поліпшення житлових умов. </w:t>
      </w:r>
    </w:p>
    <w:p w:rsidR="00A70C26" w:rsidRPr="00A70C26" w:rsidRDefault="00A70C26" w:rsidP="00A70C26">
      <w:pPr>
        <w:pStyle w:val="a3"/>
        <w:spacing w:line="276" w:lineRule="auto"/>
        <w:ind w:firstLine="708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A70C26">
        <w:rPr>
          <w:rFonts w:ascii="Times New Roman" w:hAnsi="Times New Roman"/>
          <w:spacing w:val="5"/>
          <w:sz w:val="28"/>
          <w:szCs w:val="28"/>
          <w:lang w:val="uk-UA"/>
        </w:rPr>
        <w:t xml:space="preserve">Основним завданням Програми є забезпечення фінансової, матеріальної, технічної допомоги та </w:t>
      </w:r>
      <w:r w:rsidRPr="00A70C26">
        <w:rPr>
          <w:rFonts w:ascii="Times New Roman" w:hAnsi="Times New Roman"/>
          <w:spacing w:val="3"/>
          <w:sz w:val="28"/>
          <w:szCs w:val="28"/>
          <w:lang w:val="uk-UA"/>
        </w:rPr>
        <w:t xml:space="preserve">організаційна підтримка індивідуальних забудовників району шляхом </w:t>
      </w: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t xml:space="preserve">надання довгострокових </w:t>
      </w: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lastRenderedPageBreak/>
        <w:t xml:space="preserve">кредитів на будівництво, добудову, придбання, інженерне облаштування житла (газифікація будинків, водопостачання,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водовідведення, впровадження енергозберігаючих технологій) за рахунок коштів бюджетів </w:t>
      </w:r>
      <w:r w:rsidRPr="00A70C26">
        <w:rPr>
          <w:rFonts w:ascii="Times New Roman" w:hAnsi="Times New Roman"/>
          <w:spacing w:val="-2"/>
          <w:sz w:val="28"/>
          <w:szCs w:val="28"/>
          <w:lang w:val="uk-UA"/>
        </w:rPr>
        <w:t xml:space="preserve">усіх рівнів. </w:t>
      </w:r>
    </w:p>
    <w:p w:rsidR="00A70C26" w:rsidRDefault="00A70C26" w:rsidP="00A70C26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pacing w:val="2"/>
          <w:sz w:val="28"/>
          <w:szCs w:val="28"/>
          <w:lang w:val="uk-UA"/>
        </w:rPr>
        <w:t>Вирішення цих завдань сприятиме</w:t>
      </w:r>
      <w:r w:rsidRPr="00A70C26">
        <w:rPr>
          <w:rFonts w:ascii="Times New Roman" w:hAnsi="Times New Roman"/>
          <w:spacing w:val="-2"/>
          <w:sz w:val="28"/>
          <w:szCs w:val="28"/>
          <w:lang w:val="uk-UA"/>
        </w:rPr>
        <w:t>: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розширенню обсягів будівництва житла для сільського населення та </w:t>
      </w: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t>оптимальне використання незавершеного будівництва;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t>використанню потенційних можливостей вторинного ринку житла;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- створенню відповідних умов для придбання і спорудження житла </w:t>
      </w:r>
      <w:r w:rsidRPr="00A70C26">
        <w:rPr>
          <w:rFonts w:ascii="Times New Roman" w:hAnsi="Times New Roman"/>
          <w:spacing w:val="2"/>
          <w:sz w:val="28"/>
          <w:szCs w:val="28"/>
          <w:lang w:val="uk-UA"/>
        </w:rPr>
        <w:t>молодим сім'ям у сільській місцевості;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- покращенню демографічної ситуації. Молоді </w:t>
      </w: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t>сім'ї залишатимуться жити в селі та організовувати своє господарство;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t>-  наповненню бюджету;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0C26">
        <w:rPr>
          <w:rFonts w:ascii="Times New Roman" w:hAnsi="Times New Roman"/>
          <w:spacing w:val="-1"/>
          <w:sz w:val="28"/>
          <w:szCs w:val="28"/>
          <w:lang w:val="uk-UA"/>
        </w:rPr>
        <w:t>забезпечення доступності житла для всіх категорій сільських жителів;</w:t>
      </w:r>
    </w:p>
    <w:p w:rsidR="00A70C26" w:rsidRPr="00A70C26" w:rsidRDefault="00A70C26" w:rsidP="00A70C26">
      <w:pPr>
        <w:pStyle w:val="a3"/>
        <w:spacing w:line="276" w:lineRule="auto"/>
        <w:jc w:val="both"/>
        <w:rPr>
          <w:rFonts w:ascii="Times New Roman" w:hAnsi="Times New Roman"/>
          <w:spacing w:val="6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0C26">
        <w:rPr>
          <w:rFonts w:ascii="Times New Roman" w:hAnsi="Times New Roman"/>
          <w:spacing w:val="6"/>
          <w:sz w:val="28"/>
          <w:szCs w:val="28"/>
          <w:lang w:val="uk-UA"/>
        </w:rPr>
        <w:t>підтримці незаможних громадян у  поліпшенні житлових умов.</w:t>
      </w:r>
    </w:p>
    <w:p w:rsidR="00A70C26" w:rsidRPr="00A70C26" w:rsidRDefault="00A70C26" w:rsidP="00A70C26">
      <w:pPr>
        <w:shd w:val="clear" w:color="auto" w:fill="FFFFFF"/>
        <w:tabs>
          <w:tab w:val="left" w:pos="581"/>
        </w:tabs>
        <w:spacing w:line="240" w:lineRule="auto"/>
        <w:ind w:left="5" w:firstLine="379"/>
        <w:rPr>
          <w:rFonts w:ascii="Times New Roman" w:hAnsi="Times New Roman"/>
          <w:color w:val="000000"/>
          <w:spacing w:val="6"/>
          <w:sz w:val="28"/>
          <w:szCs w:val="28"/>
          <w:lang w:val="uk-UA"/>
        </w:rPr>
      </w:pPr>
    </w:p>
    <w:p w:rsidR="00A70C26" w:rsidRPr="00A70C26" w:rsidRDefault="00A70C26" w:rsidP="00A70C2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C26">
        <w:rPr>
          <w:rFonts w:ascii="Times New Roman" w:hAnsi="Times New Roman"/>
          <w:b/>
          <w:sz w:val="28"/>
          <w:szCs w:val="28"/>
          <w:lang w:val="en-US"/>
        </w:rPr>
        <w:t>III</w:t>
      </w:r>
      <w:proofErr w:type="gramStart"/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A70C26">
        <w:rPr>
          <w:rFonts w:ascii="Times New Roman" w:hAnsi="Times New Roman"/>
          <w:b/>
          <w:sz w:val="28"/>
          <w:szCs w:val="28"/>
        </w:rPr>
        <w:t xml:space="preserve"> </w:t>
      </w:r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ЗАГАЛЬНІ</w:t>
      </w:r>
      <w:proofErr w:type="gramEnd"/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ПОЛОЖЕННЯ</w:t>
      </w:r>
    </w:p>
    <w:p w:rsidR="00A70C26" w:rsidRPr="00A70C26" w:rsidRDefault="00A70C26" w:rsidP="00A70C2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1. Терміни, що вживаються , мають таке значення: </w:t>
      </w:r>
    </w:p>
    <w:p w:rsidR="00A70C26" w:rsidRPr="00135740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кредит - сума коштів або матеріальні ресурси у грошовому виразі, що надаються індивідуальним забудовникам за рахунок кредитних ресурсів Фонду для фінансування спорудження житлових будинків з надвірними підсобними приміщеннями, добудови незавершених житлових будинків, реконструкції (ремонту) житла, спорудження інженерних мереж, підключення їх до існуючих комунікацій, придбання </w:t>
      </w:r>
      <w:r w:rsidRPr="00135740">
        <w:rPr>
          <w:rFonts w:ascii="Times New Roman" w:hAnsi="Times New Roman"/>
          <w:sz w:val="28"/>
          <w:szCs w:val="28"/>
          <w:lang w:val="uk-UA"/>
        </w:rPr>
        <w:t>житлових об</w:t>
      </w:r>
      <w:r w:rsidRPr="00A70C26">
        <w:rPr>
          <w:rFonts w:ascii="Times New Roman" w:hAnsi="Times New Roman"/>
          <w:sz w:val="28"/>
          <w:szCs w:val="28"/>
          <w:lang w:val="uk-UA"/>
        </w:rPr>
        <w:t>’</w:t>
      </w:r>
      <w:r w:rsidRPr="00135740">
        <w:rPr>
          <w:rFonts w:ascii="Times New Roman" w:hAnsi="Times New Roman"/>
          <w:sz w:val="28"/>
          <w:szCs w:val="28"/>
          <w:lang w:val="uk-UA"/>
        </w:rPr>
        <w:t xml:space="preserve">єктів </w:t>
      </w:r>
      <w:r w:rsidRPr="00A70C26">
        <w:rPr>
          <w:rFonts w:ascii="Times New Roman" w:hAnsi="Times New Roman"/>
          <w:sz w:val="28"/>
          <w:szCs w:val="28"/>
          <w:lang w:val="uk-UA"/>
        </w:rPr>
        <w:t>незавершеного будівництв</w:t>
      </w:r>
      <w:r w:rsidRPr="00135740">
        <w:rPr>
          <w:rFonts w:ascii="Times New Roman" w:hAnsi="Times New Roman"/>
          <w:sz w:val="28"/>
          <w:szCs w:val="28"/>
          <w:lang w:val="uk-UA"/>
        </w:rPr>
        <w:t>а</w:t>
      </w:r>
      <w:r w:rsidRPr="00A70C26">
        <w:rPr>
          <w:rFonts w:ascii="Times New Roman" w:hAnsi="Times New Roman"/>
          <w:sz w:val="28"/>
          <w:szCs w:val="28"/>
          <w:lang w:val="uk-UA"/>
        </w:rPr>
        <w:t>, придбання готового житла за результатами оцінки, проведеної відповідно до законодавства, та його реконструкції, спорудження господарських приміщень (далі - об’єкт кредитування);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кредитний договір – </w:t>
      </w:r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договір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, </w:t>
      </w:r>
      <w:r w:rsidRPr="00A70C26">
        <w:rPr>
          <w:rFonts w:ascii="Times New Roman" w:hAnsi="Times New Roman"/>
          <w:sz w:val="28"/>
          <w:szCs w:val="28"/>
          <w:lang w:val="uk-UA"/>
        </w:rPr>
        <w:t>укладений відповідно до   Правил між Фондом та індивідуальним забудовником (позичальником), який визначає суму кредиту, умови надання кредиту позичальникові, погашення позичальником заборгованості за кредитом та внесення плати за користування ним;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Правила - Регіональні правила надання, використання та погашення довгострокових пільгових кредитів індивідуальним сільським забудовникам, які надаються комунальним підприємством «Обласний фонд підтримки індивідуального житлового будівництва на селі» Житомирської обласної ради.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Фонд – спеціалізоване обласне комунальне підприємство, створене з метою реалізації державної політики в галузі індивідуального житлового будівництва на селі шляхом забезпечення виконання відповідних державних та регіональних програм. Фонд не є фінансовою установою. Фонд може мати </w:t>
      </w:r>
      <w:r w:rsidRPr="00A70C26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відділення (структурні підрозділи) в межах області, яким делегує частину своїх повноважень. 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Кредитування Фондом позичальників є прямим, адресним (цільовим), зворотним і здійснюється у межах наявних кредитних ресурсів.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Позичальниками  за рахунок кредитних ресурсів Фонду можуть бути громадяни України, які проживають (або переселилися для постійного проживання), будують об’єкти кредитування в сільській місцевості і працюють в органах місцевого самоврядування, на підприємствах, в установах та організаціях сільського господарства, в особистих селянських господарствах, інших господарських формуваннях, що функціонують у сільській місцевості, в соціальній сфері села, на підприємствах, в установах та організаціях переробних та обслуговуючих галузей агропромислового комплексу, в навчальних закладах, закладах культури та охорони здоров’я, фермерських господарствах, фонді підтримки індивідуального житлового будівництва на селі, правоохоронних органах, установах зв’язку, релігійних організаціях, органах місцевої виконавчої влади, розташованих в межах району, фізичні особи - підприємці, сільські пенсіонери, а також особи, на яких поширюється дія пунктів 19 і 20 частини першої статті 6 та абзацу четвертого пункту 1 статті 10 Закону України «Про статус ветеранів війни, гарантії їх соціального захисту», та громадяни України, які перебувають на обліку внутрішньо переміщених осіб (далі – індивідуальні забудовники).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Право одержання кредиту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відповідно до  Правил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надається індивідуальному забудовнику тільки один раз.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Визначені у  Правилах умови надання кредиту не поширюються на громадян району, які отримали на будівництво індивідуального житла позики, в тому числі банківські кредити, з пільгами за рахунок коштів бюджетів відповідно до інших нормативно-правових актів. </w:t>
      </w:r>
    </w:p>
    <w:p w:rsidR="00A70C26" w:rsidRPr="00135740" w:rsidRDefault="00A70C26" w:rsidP="0013574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Фонд може здійснювати страхування коштів кредитів відповідно до законодавства та/або здійснює страхування коштів від ризиків неповернення кредитів, відповідно до чинного законодавства України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за рахунок коштів позичальників. </w:t>
      </w:r>
    </w:p>
    <w:p w:rsidR="00A70C26" w:rsidRPr="00135740" w:rsidRDefault="00A70C26" w:rsidP="0013574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0C26">
        <w:rPr>
          <w:rFonts w:ascii="Times New Roman" w:hAnsi="Times New Roman"/>
          <w:b/>
          <w:sz w:val="28"/>
          <w:szCs w:val="28"/>
          <w:lang w:val="en-US"/>
        </w:rPr>
        <w:t>IV</w:t>
      </w:r>
      <w:proofErr w:type="gramStart"/>
      <w:r w:rsidR="001357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70C26">
        <w:rPr>
          <w:rFonts w:ascii="Times New Roman" w:hAnsi="Times New Roman"/>
          <w:b/>
          <w:sz w:val="28"/>
          <w:szCs w:val="28"/>
        </w:rPr>
        <w:t xml:space="preserve">  </w:t>
      </w:r>
      <w:r w:rsidRPr="00A70C26">
        <w:rPr>
          <w:rFonts w:ascii="Times New Roman" w:hAnsi="Times New Roman"/>
          <w:b/>
          <w:sz w:val="28"/>
          <w:szCs w:val="28"/>
          <w:lang w:val="uk-UA"/>
        </w:rPr>
        <w:t>УМОВИ</w:t>
      </w:r>
      <w:proofErr w:type="gramEnd"/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НАДАННЯ КРЕДИТУ ІНДИВІДУАЛЬНИМ ЗАБУДОВНИКАМ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Кредит індивідуальному забудовнику надається на термін до 20 років, а молодим сім’ям (подружжя, в якому вік чоловіка та дружини не перевищує </w:t>
      </w:r>
      <w:r w:rsidRPr="00A70C26">
        <w:rPr>
          <w:rFonts w:ascii="Times New Roman" w:hAnsi="Times New Roman"/>
          <w:sz w:val="28"/>
          <w:szCs w:val="28"/>
        </w:rPr>
        <w:t xml:space="preserve">    </w:t>
      </w:r>
      <w:r w:rsidRPr="00A70C26">
        <w:rPr>
          <w:rFonts w:ascii="Times New Roman" w:hAnsi="Times New Roman"/>
          <w:sz w:val="28"/>
          <w:szCs w:val="28"/>
          <w:lang w:val="uk-UA"/>
        </w:rPr>
        <w:t>35 років) або неповним сім’ям (мати (батько) віком до 35 років) – до 30 років, з внесенням за користування ним плати у розмірі 3 (трьох) відсотків річних, на спорудження інженерних мереж - на термін до 2 років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із внесенням за користування ним плати у розмірі 10 (десяти) відсотків річних.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Обчислення відсотків за користування кредитом відбувається з моменту кредитування забудовника, виходячи із залишку річних кредитних сум на початок року.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lastRenderedPageBreak/>
        <w:t xml:space="preserve">Позичальник, який має трьох і більше дітей (у тому числі усиновлених та/або таких, що перебувають під його опікою/піклуванням), звільняється від сплати відсотків за користування пільговим кредитом протягом дії кредитного договору, починаючи з дати подання копії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підтверд</w:t>
      </w:r>
      <w:r w:rsidRPr="00A70C26">
        <w:rPr>
          <w:rFonts w:ascii="Times New Roman" w:hAnsi="Times New Roman"/>
          <w:sz w:val="28"/>
          <w:szCs w:val="28"/>
        </w:rPr>
        <w:t>жуючих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документів (свідоцтва про народження дітей, документів про усиновлення, встановлення опіки чи піклування).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Відсотки за користування кредитом також не нараховуються таким позичальникам (за умови звернення їх або повнолітніх членів їх сімей з відповідною заявою):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військовослужбовцям, подружжю, в якому чоловік або дружина є військовослужбовцем, що підтверджується копією військового квитка, з початку і до закінчення особливого періоду;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резервістам та військовозобов’язаним, подружжю, в якому чоловік або дружина є резервістом чи військовозобов’язаним, що підтверджується довідкою військового комісаріату або військової частини про перебування на військовій службі, з моменту призову під час мобілізації і до закінчення проходження військової служби в особливий період.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Індивідуальні сільські забудовники користуються пільговим кредитом за умови їх проживання (або переселення для постійного проживання) у сільській місцевості в межах сіл і селищ (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), а також за межами сіл і селищ у відокремлених фермерських садибах та підтвердження ними своєї платоспроможності.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Індивідуальні забудовники, яким надаватиметься кредит, визначаються Фондом на підставі клопотання органів місцевого самоврядування  та райдержадміністрації.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У першочерговому порядку кредит надається індивідуальним забудовникам для завершення раніше розпочатого будівництва  та молодим спеціалістам, які працюють на підприємствах, в установах та організаціях, зазначених у пункті 3 </w:t>
      </w:r>
      <w:proofErr w:type="spellStart"/>
      <w:r w:rsidRPr="00A70C26">
        <w:rPr>
          <w:rFonts w:ascii="Times New Roman" w:hAnsi="Times New Roman"/>
          <w:sz w:val="28"/>
          <w:szCs w:val="28"/>
        </w:rPr>
        <w:t>р</w:t>
      </w:r>
      <w:r w:rsidRPr="00A70C26">
        <w:rPr>
          <w:rFonts w:ascii="Times New Roman" w:hAnsi="Times New Roman"/>
          <w:sz w:val="28"/>
          <w:szCs w:val="28"/>
          <w:lang w:val="uk-UA"/>
        </w:rPr>
        <w:t>озділу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І Програми, а також особам, на яких поширюється дія пунктів 19 і 20 частини першої статті 6 та абзацу четвертого пункту 1 статті 10 Закону України «Про статус ветеранів війни, гарантії їх соціального захисту»</w:t>
      </w:r>
      <w:r w:rsidRPr="00A70C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70C26">
        <w:rPr>
          <w:rFonts w:ascii="Times New Roman" w:hAnsi="Times New Roman"/>
          <w:sz w:val="28"/>
          <w:szCs w:val="28"/>
        </w:rPr>
        <w:t>і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 громадянам України, які перебувають на обліку внутрішньо переміщених осіб.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Сума кредиту визначається </w:t>
      </w:r>
      <w:r w:rsidRPr="00A70C26">
        <w:rPr>
          <w:rFonts w:ascii="Times New Roman" w:hAnsi="Times New Roman"/>
          <w:sz w:val="28"/>
          <w:szCs w:val="28"/>
        </w:rPr>
        <w:t>Ф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ондом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з урахуванням рівня платоспроможності позичальника і не може перевищувати граничного розміру кредиту в сумі 300 тисяч гривень </w:t>
      </w:r>
      <w:r w:rsidRPr="00A70C26">
        <w:rPr>
          <w:rFonts w:ascii="Times New Roman" w:hAnsi="Times New Roman"/>
          <w:sz w:val="28"/>
          <w:szCs w:val="28"/>
        </w:rPr>
        <w:t xml:space="preserve">-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для спорудження нового житлового будинку, 150 тисяч гривень </w:t>
      </w:r>
      <w:r w:rsidRPr="00A70C26">
        <w:rPr>
          <w:rFonts w:ascii="Times New Roman" w:hAnsi="Times New Roman"/>
          <w:sz w:val="28"/>
          <w:szCs w:val="28"/>
        </w:rPr>
        <w:t xml:space="preserve">-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для реконструкції (ремонту) житлового будинку або добудови </w:t>
      </w:r>
      <w:proofErr w:type="spellStart"/>
      <w:r w:rsidRPr="00A70C26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об`єкт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>а</w:t>
      </w:r>
      <w:r w:rsidRPr="00A70C26">
        <w:rPr>
          <w:rFonts w:ascii="Times New Roman" w:hAnsi="Times New Roman"/>
          <w:sz w:val="28"/>
          <w:szCs w:val="28"/>
        </w:rPr>
        <w:t xml:space="preserve"> </w:t>
      </w:r>
      <w:r w:rsidRPr="00A70C26">
        <w:rPr>
          <w:rFonts w:ascii="Times New Roman" w:hAnsi="Times New Roman"/>
          <w:sz w:val="28"/>
          <w:szCs w:val="28"/>
          <w:lang w:val="uk-UA"/>
        </w:rPr>
        <w:t>незавершеного будівництв</w:t>
      </w:r>
      <w:r w:rsidRPr="00A70C26">
        <w:rPr>
          <w:rFonts w:ascii="Times New Roman" w:hAnsi="Times New Roman"/>
          <w:sz w:val="28"/>
          <w:szCs w:val="28"/>
        </w:rPr>
        <w:t>а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, 200 тисяч гривень </w:t>
      </w:r>
      <w:r w:rsidRPr="00A70C26">
        <w:rPr>
          <w:rFonts w:ascii="Times New Roman" w:hAnsi="Times New Roman"/>
          <w:sz w:val="28"/>
          <w:szCs w:val="28"/>
        </w:rPr>
        <w:t xml:space="preserve">-  </w:t>
      </w:r>
      <w:r w:rsidRPr="00A70C26">
        <w:rPr>
          <w:rFonts w:ascii="Times New Roman" w:hAnsi="Times New Roman"/>
          <w:sz w:val="28"/>
          <w:szCs w:val="28"/>
          <w:lang w:val="uk-UA"/>
        </w:rPr>
        <w:t>для придбання житла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50 тисяч гривень</w:t>
      </w:r>
      <w:r w:rsidRPr="00A70C26">
        <w:rPr>
          <w:rFonts w:ascii="Times New Roman" w:hAnsi="Times New Roman"/>
          <w:sz w:val="28"/>
          <w:szCs w:val="28"/>
        </w:rPr>
        <w:t xml:space="preserve"> -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для спорудження інженерних мереж </w:t>
      </w:r>
      <w:proofErr w:type="spellStart"/>
      <w:r w:rsidRPr="00A70C26">
        <w:rPr>
          <w:rFonts w:ascii="Times New Roman" w:hAnsi="Times New Roman"/>
          <w:sz w:val="28"/>
          <w:szCs w:val="28"/>
        </w:rPr>
        <w:t>і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підключення їх до існуючих комунікацій.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Індивідуальний забудовник (сільський пенсіонер) може отримати кредит в сумі до 25 тис. гривень для спорудження інженерних мереж </w:t>
      </w:r>
      <w:r w:rsidRPr="00A70C26">
        <w:rPr>
          <w:rFonts w:ascii="Times New Roman" w:hAnsi="Times New Roman"/>
          <w:sz w:val="28"/>
          <w:szCs w:val="28"/>
          <w:lang w:val="uk-UA"/>
        </w:rPr>
        <w:lastRenderedPageBreak/>
        <w:t xml:space="preserve">(газифікація, електрифікація, водопостачання, опалення, придбання обладнання тощо) терміном до 2 років.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Сума кредиту може змінюватися відповідно до змін вартості будівництва, що виникли за період будівництва. У зв'язку з цим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виконуються додаткові розрахунки та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в установленому порядку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вносяться зміни </w:t>
      </w:r>
      <w:r w:rsidRPr="00A70C26">
        <w:rPr>
          <w:rFonts w:ascii="Times New Roman" w:hAnsi="Times New Roman"/>
          <w:sz w:val="28"/>
          <w:szCs w:val="28"/>
        </w:rPr>
        <w:t>у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кредитн</w:t>
      </w:r>
      <w:r w:rsidRPr="00A70C26">
        <w:rPr>
          <w:rFonts w:ascii="Times New Roman" w:hAnsi="Times New Roman"/>
          <w:sz w:val="28"/>
          <w:szCs w:val="28"/>
        </w:rPr>
        <w:t>ий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догов</w:t>
      </w:r>
      <w:r w:rsidRPr="00A70C26">
        <w:rPr>
          <w:rFonts w:ascii="Times New Roman" w:hAnsi="Times New Roman"/>
          <w:sz w:val="28"/>
          <w:szCs w:val="28"/>
        </w:rPr>
        <w:t>і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р. </w:t>
      </w:r>
    </w:p>
    <w:p w:rsidR="00A70C26" w:rsidRPr="00A70C26" w:rsidRDefault="00A70C26" w:rsidP="00A70C2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0C26" w:rsidRPr="00135740" w:rsidRDefault="00A70C26" w:rsidP="0013574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A70C26">
        <w:rPr>
          <w:rFonts w:ascii="Times New Roman" w:hAnsi="Times New Roman"/>
          <w:b/>
          <w:sz w:val="28"/>
          <w:szCs w:val="28"/>
          <w:lang w:val="en-US"/>
        </w:rPr>
        <w:t>V</w:t>
      </w:r>
      <w:r w:rsidR="001357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70C26">
        <w:rPr>
          <w:rFonts w:ascii="Times New Roman" w:hAnsi="Times New Roman"/>
          <w:b/>
          <w:sz w:val="28"/>
          <w:szCs w:val="28"/>
        </w:rPr>
        <w:t xml:space="preserve"> </w:t>
      </w:r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ПОРЯДОК</w:t>
      </w:r>
      <w:proofErr w:type="gramEnd"/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ОФОРМЛЕННЯ І ВИДАЧІ КРЕДИТУ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Надання кредиту здійснюється відповідно до кредитного договору, що укладається після підтвердження права позичальника на його одержання та визначення суми кредиту, згідно з рішенням обласної комісії з надання і використання бюджетних коштів, що спрямовуються для надання пільгових кредитів індивідуальним сільським забудовникам.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Для підтвердження права на одержання кредиту та визначення його суми індивідуальний забудовник подає </w:t>
      </w:r>
      <w:r w:rsidRPr="00A70C26">
        <w:rPr>
          <w:rFonts w:ascii="Times New Roman" w:hAnsi="Times New Roman"/>
          <w:sz w:val="28"/>
          <w:szCs w:val="28"/>
        </w:rPr>
        <w:t>у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Фонд: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1) заяв</w:t>
      </w:r>
      <w:r w:rsidRPr="00A70C26">
        <w:rPr>
          <w:rFonts w:ascii="Times New Roman" w:hAnsi="Times New Roman"/>
          <w:sz w:val="28"/>
          <w:szCs w:val="28"/>
        </w:rPr>
        <w:t>у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на ім'я керівника Фонду про надання кредиту;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2) клопотання органу місцевого самоврядування </w:t>
      </w:r>
      <w:r w:rsidRPr="00A70C26">
        <w:rPr>
          <w:rFonts w:ascii="Times New Roman" w:hAnsi="Times New Roman"/>
          <w:sz w:val="28"/>
          <w:szCs w:val="28"/>
        </w:rPr>
        <w:t xml:space="preserve"> </w:t>
      </w:r>
      <w:r w:rsidRPr="00A70C26">
        <w:rPr>
          <w:rFonts w:ascii="Times New Roman" w:hAnsi="Times New Roman"/>
          <w:sz w:val="28"/>
          <w:szCs w:val="28"/>
          <w:lang w:val="uk-UA"/>
        </w:rPr>
        <w:t>про надання кредиту;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3) паспорт громадянина України;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4) довідку про склад сім'ї;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5)</w:t>
      </w:r>
      <w:r w:rsidRPr="00A70C26">
        <w:rPr>
          <w:rFonts w:ascii="Times New Roman" w:hAnsi="Times New Roman"/>
          <w:sz w:val="28"/>
          <w:szCs w:val="28"/>
        </w:rPr>
        <w:t xml:space="preserve"> </w:t>
      </w:r>
      <w:r w:rsidRPr="00A70C26">
        <w:rPr>
          <w:rFonts w:ascii="Times New Roman" w:hAnsi="Times New Roman"/>
          <w:sz w:val="28"/>
          <w:szCs w:val="28"/>
          <w:lang w:val="uk-UA"/>
        </w:rPr>
        <w:t>документи, необхідні для визначення рівня платоспроможності позичальника (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довідк</w:t>
      </w:r>
      <w:proofErr w:type="spellEnd"/>
      <w:r w:rsidRPr="00A70C26">
        <w:rPr>
          <w:rFonts w:ascii="Times New Roman" w:hAnsi="Times New Roman"/>
          <w:sz w:val="28"/>
          <w:szCs w:val="28"/>
        </w:rPr>
        <w:t>а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0C26">
        <w:rPr>
          <w:rFonts w:ascii="Times New Roman" w:hAnsi="Times New Roman"/>
          <w:sz w:val="28"/>
          <w:szCs w:val="28"/>
        </w:rPr>
        <w:t>про доходи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позичальника і членів його сім'ї за попередні 6 місяців та/або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довідк</w:t>
      </w:r>
      <w:proofErr w:type="spellEnd"/>
      <w:r w:rsidRPr="00A70C26">
        <w:rPr>
          <w:rFonts w:ascii="Times New Roman" w:hAnsi="Times New Roman"/>
          <w:sz w:val="28"/>
          <w:szCs w:val="28"/>
        </w:rPr>
        <w:t>а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видан</w:t>
      </w:r>
      <w:proofErr w:type="spellEnd"/>
      <w:r w:rsidRPr="00A70C26">
        <w:rPr>
          <w:rFonts w:ascii="Times New Roman" w:hAnsi="Times New Roman"/>
          <w:sz w:val="28"/>
          <w:szCs w:val="28"/>
        </w:rPr>
        <w:t>а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органом місцевого самоврядування про ведення особистого селянського господарства) або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податков</w:t>
      </w:r>
      <w:proofErr w:type="spellEnd"/>
      <w:r w:rsidRPr="00A70C26">
        <w:rPr>
          <w:rFonts w:ascii="Times New Roman" w:hAnsi="Times New Roman"/>
          <w:sz w:val="28"/>
          <w:szCs w:val="28"/>
        </w:rPr>
        <w:t>а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деклараці</w:t>
      </w:r>
      <w:proofErr w:type="spellEnd"/>
      <w:r w:rsidRPr="00A70C26">
        <w:rPr>
          <w:rFonts w:ascii="Times New Roman" w:hAnsi="Times New Roman"/>
          <w:sz w:val="28"/>
          <w:szCs w:val="28"/>
        </w:rPr>
        <w:t>я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фізичної особи-підприємця (за 2 квартали);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6) довідку, видану органом, що здійснює державну реєстрацію прав на нерухоме майно, про наявність (або відсутність) приватного житла;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7) копію документа, що підтверджує право власності чи користування земельною ділянкою (крім випадків придбання житла);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8) проектно-кошторисну документацію або будівельний паспорт</w:t>
      </w:r>
      <w:r w:rsidRPr="00A70C26">
        <w:rPr>
          <w:rFonts w:ascii="Times New Roman" w:hAnsi="Times New Roman"/>
          <w:sz w:val="28"/>
          <w:szCs w:val="28"/>
        </w:rPr>
        <w:t xml:space="preserve">,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вартість виготовлення яких може входити </w:t>
      </w:r>
      <w:r w:rsidRPr="00A70C26">
        <w:rPr>
          <w:rFonts w:ascii="Times New Roman" w:hAnsi="Times New Roman"/>
          <w:sz w:val="28"/>
          <w:szCs w:val="28"/>
        </w:rPr>
        <w:t>у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сум</w:t>
      </w:r>
      <w:r w:rsidRPr="00A70C26">
        <w:rPr>
          <w:rFonts w:ascii="Times New Roman" w:hAnsi="Times New Roman"/>
          <w:sz w:val="28"/>
          <w:szCs w:val="28"/>
        </w:rPr>
        <w:t>у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кредиту (крім випадків придбання або ремонту житла);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9) довідку про працевлаштування на підприємстві, в установі та організації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згідно </w:t>
      </w:r>
      <w:proofErr w:type="spellStart"/>
      <w:r w:rsidRPr="00A70C26">
        <w:rPr>
          <w:rFonts w:ascii="Times New Roman" w:hAnsi="Times New Roman"/>
          <w:sz w:val="28"/>
          <w:szCs w:val="28"/>
        </w:rPr>
        <w:t>з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п. 3 </w:t>
      </w:r>
      <w:proofErr w:type="spellStart"/>
      <w:r w:rsidRPr="00A70C26">
        <w:rPr>
          <w:rFonts w:ascii="Times New Roman" w:hAnsi="Times New Roman"/>
          <w:sz w:val="28"/>
          <w:szCs w:val="28"/>
        </w:rPr>
        <w:t>р</w:t>
      </w:r>
      <w:r w:rsidRPr="00A70C26">
        <w:rPr>
          <w:rFonts w:ascii="Times New Roman" w:hAnsi="Times New Roman"/>
          <w:sz w:val="28"/>
          <w:szCs w:val="28"/>
          <w:lang w:val="uk-UA"/>
        </w:rPr>
        <w:t>озділу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І цих Правил;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10) заяву власника житла чи об’єкта незавершеного житлового будівництва про згоду продати його із зазначенням погоджених з позичальником  ціни та інших істотних умов договору купівлі-продажу (в разі придбання житла);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lastRenderedPageBreak/>
        <w:t>11) документи, що підтверджують статус осіб, на яких поширюється дія пунктів 19 і 20 частини першої статті 6 та абзацу четвертого пункту 1 статті 10 Закону України «Про статус ветеранів війни, гарантії їх соціального захисту»  (у разі наявності);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12) довідку про взяття на облік внутрішньо переміщеної особи (у разі наявності);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13) рішення сільської (селищної) ради про виділення земельної ділянки та надання дозволу на забудову (для нового будівництва);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14) клопотання райдержадміністрації про надання кредиту</w:t>
      </w:r>
      <w:r w:rsidRPr="00A70C2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70C26">
        <w:rPr>
          <w:rFonts w:ascii="Times New Roman" w:hAnsi="Times New Roman"/>
          <w:sz w:val="28"/>
          <w:szCs w:val="28"/>
        </w:rPr>
        <w:t>крім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жителів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об´єднаних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громад)</w:t>
      </w:r>
      <w:r w:rsidRPr="00A70C26">
        <w:rPr>
          <w:rFonts w:ascii="Times New Roman" w:hAnsi="Times New Roman"/>
          <w:sz w:val="28"/>
          <w:szCs w:val="28"/>
          <w:lang w:val="uk-UA"/>
        </w:rPr>
        <w:t>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Рішення про надання або про відмову у наданні індивідуальному забудовнику кредиту приймає обласна комісія з надання і використання бюджетних коштів, що спрямовуються для надання пільгових кредитів індивідуальним сільським забудовникам, на підставі поданих відповідно до пункту 2 розділу ІІІ цих Правил документів у термін не пізніше ніж за 60 днів з дати реєстрації заяви забудовника.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У разі прийняття рішення про відмову у наданні кредиту,  Фонд у місячний термін у письмовій формі повідомляє про це індивідуальному забудовнику з обґрунтуванням причин відмови.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Позитивне рішення обласної комісії з надання і використання бюджетних коштів, що спрямовуються для надання пільгових кредитів індивідуальним сільським забудовникам є підставою для укладення з індивідуальним забудовником кредитного договору.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У разі прийняття позитивного рішення щодо надання кредиту на придбання житла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Фонд надсилає на ім’я власника такого житла гарантійний лист про перерахування на рахунок, відкритий у банку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суми кредиту, отриманої позичальником. Власник письмово повідомляє Фонд про надходження гарантійного листа. Остаточні розрахунки за придбане житло проводяться Фондом після оформлення договору купівлі-продажу</w:t>
      </w:r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житла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і подання його копії Фонду.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Кредитн</w:t>
      </w:r>
      <w:r w:rsidRPr="00A70C26">
        <w:rPr>
          <w:rFonts w:ascii="Times New Roman" w:hAnsi="Times New Roman"/>
          <w:sz w:val="28"/>
          <w:szCs w:val="28"/>
        </w:rPr>
        <w:t>ий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договір укладається відповідно до законодавства з урахуванням вимог цих Правил. Зміни та доповнення до кредитного договору оформлюються додатковим договором і є його невід’ємною частиною.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Зобов'язання індивідуального забудовника за кредитним договором мають забезпечуватися такими способами: </w:t>
      </w:r>
    </w:p>
    <w:p w:rsidR="00A70C26" w:rsidRPr="00A70C26" w:rsidRDefault="00091B08" w:rsidP="00091B0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0C26" w:rsidRPr="00A70C26">
        <w:rPr>
          <w:rFonts w:ascii="Times New Roman" w:hAnsi="Times New Roman"/>
          <w:sz w:val="28"/>
          <w:szCs w:val="28"/>
          <w:lang w:val="uk-UA"/>
        </w:rPr>
        <w:t xml:space="preserve">договором поруки, оформленим в установленому порядку; </w:t>
      </w:r>
    </w:p>
    <w:p w:rsidR="00A70C26" w:rsidRPr="00A70C26" w:rsidRDefault="00091B08" w:rsidP="00091B0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0C26" w:rsidRPr="00A70C26">
        <w:rPr>
          <w:rFonts w:ascii="Times New Roman" w:hAnsi="Times New Roman"/>
          <w:sz w:val="28"/>
          <w:szCs w:val="28"/>
          <w:lang w:val="uk-UA"/>
        </w:rPr>
        <w:t>договором про іпотеку будівель, що споруджуються за рахунок кредиту, а у разі</w:t>
      </w:r>
      <w:r w:rsidR="00A70C26" w:rsidRPr="00A70C26">
        <w:rPr>
          <w:rFonts w:ascii="Times New Roman" w:hAnsi="Times New Roman"/>
          <w:sz w:val="28"/>
          <w:szCs w:val="28"/>
        </w:rPr>
        <w:t>,</w:t>
      </w:r>
      <w:r w:rsidR="00A70C26" w:rsidRPr="00A70C26">
        <w:rPr>
          <w:rFonts w:ascii="Times New Roman" w:hAnsi="Times New Roman"/>
          <w:sz w:val="28"/>
          <w:szCs w:val="28"/>
          <w:lang w:val="uk-UA"/>
        </w:rPr>
        <w:t xml:space="preserve"> коли житло будується на земельній ділянці, яка належить позичальнику або членам його сім’ї  за правом приватної власності, також про іпотеку земельної ділянки; </w:t>
      </w:r>
    </w:p>
    <w:p w:rsidR="00A70C26" w:rsidRPr="00A70C26" w:rsidRDefault="00091B08" w:rsidP="00091B0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A70C26" w:rsidRPr="00A70C26">
        <w:rPr>
          <w:rFonts w:ascii="Times New Roman" w:hAnsi="Times New Roman"/>
          <w:sz w:val="28"/>
          <w:szCs w:val="28"/>
          <w:lang w:val="uk-UA"/>
        </w:rPr>
        <w:t>договором застави (іпотеки) іншого майна та майнових прав;</w:t>
      </w:r>
    </w:p>
    <w:p w:rsidR="00A70C26" w:rsidRPr="00A70C26" w:rsidRDefault="00091B08" w:rsidP="00091B0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0C26" w:rsidRPr="00A70C26">
        <w:rPr>
          <w:rFonts w:ascii="Times New Roman" w:hAnsi="Times New Roman"/>
          <w:sz w:val="28"/>
          <w:szCs w:val="28"/>
          <w:lang w:val="uk-UA"/>
        </w:rPr>
        <w:t>договором про іпотеку житла, що придбається.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Заставне майно повинно бути ліквідним. Сума кредиту не може бути більш</w:t>
      </w:r>
      <w:proofErr w:type="spellStart"/>
      <w:r w:rsidRPr="00A70C26">
        <w:rPr>
          <w:rFonts w:ascii="Times New Roman" w:hAnsi="Times New Roman"/>
          <w:sz w:val="28"/>
          <w:szCs w:val="28"/>
        </w:rPr>
        <w:t>ою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від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вартості заставного майна індивідуального забудовника. </w:t>
      </w:r>
    </w:p>
    <w:p w:rsidR="00A70C26" w:rsidRPr="00A70C26" w:rsidRDefault="00A70C26" w:rsidP="00A70C2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ab/>
        <w:t>У разі надання кредиту для спорудження інженерних мереж терміном до 2 років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можлив</w:t>
      </w:r>
      <w:proofErr w:type="spellEnd"/>
      <w:r w:rsidRPr="00A70C26">
        <w:rPr>
          <w:rFonts w:ascii="Times New Roman" w:hAnsi="Times New Roman"/>
          <w:sz w:val="28"/>
          <w:szCs w:val="28"/>
        </w:rPr>
        <w:t>е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отримання позичальником кредиту без 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договор</w:t>
      </w:r>
      <w:proofErr w:type="spellEnd"/>
      <w:r w:rsidRPr="00A70C26">
        <w:rPr>
          <w:rFonts w:ascii="Times New Roman" w:hAnsi="Times New Roman"/>
          <w:sz w:val="28"/>
          <w:szCs w:val="28"/>
        </w:rPr>
        <w:t>у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застави (іпотеки) майна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0C26">
        <w:rPr>
          <w:rFonts w:ascii="Times New Roman" w:hAnsi="Times New Roman"/>
          <w:sz w:val="28"/>
          <w:szCs w:val="28"/>
        </w:rPr>
        <w:t>за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Pr="00A70C26">
        <w:rPr>
          <w:rFonts w:ascii="Times New Roman" w:hAnsi="Times New Roman"/>
          <w:sz w:val="28"/>
          <w:szCs w:val="28"/>
        </w:rPr>
        <w:t>и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надання додаткових документів, що підтверджують платоспроможність позичальника та його поручителя.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Кредитний договір укладається на всю суму кредиту, який видається частинами, поетапно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згідно з графіком будівництва (для будівництва нового житла).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За згодою сторін кредитного договору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графік будівництва може бути змінений.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Графік будівництва з визначеними термінами виконання етапів є складовою кредитного договору.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Кредит може надаватися матеріальними ресурсами, необхідними для житлового будівництва, або коштами у безготівковій формі залежно від умов кредитного договору.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Видача частин кредиту здійснюється в міру виконання робіт відповідно </w:t>
      </w:r>
      <w:r w:rsidRPr="00A70C26">
        <w:rPr>
          <w:rFonts w:ascii="Times New Roman" w:hAnsi="Times New Roman"/>
          <w:sz w:val="28"/>
          <w:szCs w:val="28"/>
        </w:rPr>
        <w:t xml:space="preserve">до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актів виконаних робіт із завершення етапу будівництва, складених позичальником та представником Фонду.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Порядок видачі кредиту для придбання житла, реконструкції (ремонту) житла, спорудження інженерних мереж визначається кредитним договором.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Позичальник може одержати кошти авансом у безготівковій формі на придбання будівельних матеріалів, конструкцій, обладнання в розмірі до </w:t>
      </w:r>
      <w:r w:rsidRPr="00A70C26">
        <w:rPr>
          <w:rFonts w:ascii="Times New Roman" w:hAnsi="Times New Roman"/>
          <w:sz w:val="28"/>
          <w:szCs w:val="28"/>
        </w:rPr>
        <w:t xml:space="preserve">       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30 відсотків суми кредиту, а для придбання житла </w:t>
      </w:r>
      <w:r w:rsidRPr="00A70C26">
        <w:rPr>
          <w:rFonts w:ascii="Times New Roman" w:hAnsi="Times New Roman"/>
          <w:sz w:val="28"/>
          <w:szCs w:val="28"/>
        </w:rPr>
        <w:t>-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до 100 відсотків суми кредиту, якщо це обумовлюється кредитним договором.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Термін використання кредиту обумовлюється в кредитному договорі. </w:t>
      </w:r>
    </w:p>
    <w:p w:rsidR="00A70C26" w:rsidRPr="00793FCA" w:rsidRDefault="00A70C26" w:rsidP="00793FC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Оформлення, облік і контроль операцій з надання кредитів </w:t>
      </w:r>
      <w:proofErr w:type="spellStart"/>
      <w:r w:rsidRPr="00A70C26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згідно із законодавством. </w:t>
      </w:r>
    </w:p>
    <w:p w:rsidR="00A70C26" w:rsidRPr="00135740" w:rsidRDefault="00A70C26" w:rsidP="001357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C26">
        <w:rPr>
          <w:rFonts w:ascii="Times New Roman" w:hAnsi="Times New Roman"/>
          <w:b/>
          <w:sz w:val="28"/>
          <w:szCs w:val="28"/>
          <w:lang w:val="en-US"/>
        </w:rPr>
        <w:t>VI</w:t>
      </w:r>
      <w:r w:rsidR="001357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70C26">
        <w:rPr>
          <w:rFonts w:ascii="Times New Roman" w:hAnsi="Times New Roman"/>
          <w:b/>
          <w:sz w:val="28"/>
          <w:szCs w:val="28"/>
        </w:rPr>
        <w:t xml:space="preserve">  </w:t>
      </w:r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УМОВИ ПОГАШЕННЯ КРЕДИТУ ТА ВНЕСЕННЯ ІНШИХ ПЛАТЕЖІВ, ПЕРЕДБАЧЕНИХ У КРЕДИТНИХ ДОГОВОРАХ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Погашення кредиту та внесення плати за користування ним розпочинається індивідуальним забудовником після завершення терміну використання кредиту, встановленого Правилами або обумовлюється кредитним договором.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Погашення кредиту та внесення плати за користування ним проводиться рівними частинами  щоквартально, до 15 числа місяця, що </w:t>
      </w:r>
      <w:r w:rsidRPr="00A70C26">
        <w:rPr>
          <w:rFonts w:ascii="Times New Roman" w:hAnsi="Times New Roman"/>
          <w:sz w:val="28"/>
          <w:szCs w:val="28"/>
          <w:lang w:val="uk-UA"/>
        </w:rPr>
        <w:lastRenderedPageBreak/>
        <w:t xml:space="preserve">настає за звітним періодом. Погашення кредиту в останній рік повинно бути проведено до закінчення терміну кінцевого погашення кредиту.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За бажанням позичальника  може передбачатися дострокове погашення кредиту та внесення плати за користування ним. Фонд не має права чинити перешкод позичальникам у реалізації цього права.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70C26">
        <w:rPr>
          <w:rFonts w:ascii="Times New Roman" w:hAnsi="Times New Roman"/>
          <w:sz w:val="28"/>
          <w:szCs w:val="28"/>
        </w:rPr>
        <w:t>Індивідуальний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забудовник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може щороку вносити плату за користування кредитом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починаючи з першого року його одержання, якщо це обумовлено кредитним договором.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У разі порушення умов кредитного договору, у тому числі  використання кредиту не за призначенням, Фонд має право вимагати дострокового погашення кредиту та дострокового внесення позичальниками інших платежів, передбачених договорами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або звернути стягнення на заставне (іпотечне) майно.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За прострочення платежу нараховується пеня з розрахунку подвійної річної облікової ставки Національного банку України, що діє на день виникнення боргу. 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За прострочення платежу пеня не нараховується таким позичальникам (за умови звернення їх або повнолітніх членів їх сімей з відповідною заявою):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військовослужбовцям, подружжю, в якому чоловік або дружина є військовослужбовцем, що підтверджується копією військового квитка, з початку і до закінчення особливого періоду;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резервістам та військовозобов’язаним, подружжю, в якому чоловік або дружина є резервістом чи військовозобов’язаним, що підтверджується довідкою військового комісаріату або військової частини про перебування на військовій службі, з моменту призову під час мобілізації і до закінчення проходження військової служби в особливий період;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позичальникам, які зареєстровані та постійно проживають або переселилися з визначених у затвердженому Кабінетом Міністрів України переліку населених пунктів, на території яких здійснювалася антитерористична операція, що підтверджується довідкою про взяття на облік особи, яка переміщується з тимчасово окупованої території України, району проведення антитерористичної операції чи населеного пункту, розташованого на лінії зіткнення, починаючи з 14 квітня 2014 року та протягом часу проведення антитерористичної операції.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Умови кредитування, визначені абзацом шостим цього пункту, поширюються також на кредити, отримані подружжям, в якому чоловік або дружина є такими, що зареєстровані та постійно проживають чи переселилися з населеного пункту, визначеного у переліку, зазначеному в абзаці шостому цього пункту.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Оформлення, облік і контроль операцій з погашення кредитів </w:t>
      </w:r>
      <w:proofErr w:type="spellStart"/>
      <w:r w:rsidRPr="00A70C26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 Фондом згідно із законодавством.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lastRenderedPageBreak/>
        <w:t xml:space="preserve">Факт повного виконання позичальником фінансових зобов'язань за кредитним договором оформляється відповідним актом сторін кредитного договору.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У разі невиконання позичальником умов кредитного договору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Фонд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відповідно до законодавства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 здійснює заходи щодо стягнення заборгованості та інші дії, передбачені умовами кредитного договору.</w:t>
      </w:r>
    </w:p>
    <w:p w:rsidR="00135740" w:rsidRPr="00A70C26" w:rsidRDefault="00A70C26" w:rsidP="00793FC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До повного погашення суми основного боргу і відсотків за користування кредитом та інших платежів, передбачених кредитним  договором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позичальник не має права продавати або передавати майнові права на об’єкт кредитування третій особі. </w:t>
      </w:r>
    </w:p>
    <w:p w:rsidR="00A70C26" w:rsidRPr="00135740" w:rsidRDefault="00A70C26" w:rsidP="0013574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A70C26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A70C26">
        <w:rPr>
          <w:rFonts w:ascii="Times New Roman" w:hAnsi="Times New Roman"/>
          <w:b/>
          <w:sz w:val="28"/>
          <w:szCs w:val="28"/>
        </w:rPr>
        <w:t xml:space="preserve"> </w:t>
      </w:r>
      <w:r w:rsidR="00135740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gramEnd"/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КОНТРОЛЬ ЗА ЦІЛЬОВИМ ВИКОРИСТАННЯМ КОШТІВ КРЕДИТУ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У разі подання позичальником недостовірних даних у документах для отримання кредиту, передбачених цими Правилами, </w:t>
      </w:r>
      <w:proofErr w:type="spellStart"/>
      <w:r w:rsidRPr="00A70C26">
        <w:rPr>
          <w:rFonts w:ascii="Times New Roman" w:hAnsi="Times New Roman"/>
          <w:sz w:val="28"/>
          <w:szCs w:val="28"/>
        </w:rPr>
        <w:t>позичальник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несе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відповідальність </w:t>
      </w:r>
      <w:proofErr w:type="spellStart"/>
      <w:r w:rsidRPr="00A70C26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до чинного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законодавств</w:t>
      </w:r>
      <w:r w:rsidRPr="00A70C26">
        <w:rPr>
          <w:rFonts w:ascii="Times New Roman" w:hAnsi="Times New Roman"/>
          <w:sz w:val="28"/>
          <w:szCs w:val="28"/>
        </w:rPr>
        <w:t>а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України.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Позичальник надає представникам Фонду можливість безперешкодного огляду об’єктів кредитування і проведення перевірки документів, які підтверджують фактичні витрати та цільове використання кредиту, про що складається відповідний акт.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70C26">
        <w:rPr>
          <w:rFonts w:ascii="Times New Roman" w:hAnsi="Times New Roman"/>
          <w:sz w:val="28"/>
          <w:szCs w:val="28"/>
        </w:rPr>
        <w:t>Головний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розпорядник</w:t>
      </w:r>
      <w:proofErr w:type="spellEnd"/>
      <w:r w:rsidRPr="00A70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0C26">
        <w:rPr>
          <w:rFonts w:ascii="Times New Roman" w:hAnsi="Times New Roman"/>
          <w:sz w:val="28"/>
          <w:szCs w:val="28"/>
        </w:rPr>
        <w:t>коштів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здійсню</w:t>
      </w:r>
      <w:proofErr w:type="spellStart"/>
      <w:r w:rsidRPr="00A70C26">
        <w:rPr>
          <w:rFonts w:ascii="Times New Roman" w:hAnsi="Times New Roman"/>
          <w:sz w:val="28"/>
          <w:szCs w:val="28"/>
        </w:rPr>
        <w:t>є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контроль за дотриманням </w:t>
      </w:r>
      <w:r w:rsidRPr="00A70C26">
        <w:rPr>
          <w:rFonts w:ascii="Times New Roman" w:hAnsi="Times New Roman"/>
          <w:sz w:val="28"/>
          <w:szCs w:val="28"/>
        </w:rPr>
        <w:t>Ф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ондом</w:t>
      </w:r>
      <w:proofErr w:type="spellEnd"/>
      <w:r w:rsidRPr="00A70C26">
        <w:rPr>
          <w:rFonts w:ascii="Times New Roman" w:hAnsi="Times New Roman"/>
          <w:sz w:val="28"/>
          <w:szCs w:val="28"/>
          <w:lang w:val="uk-UA"/>
        </w:rPr>
        <w:t xml:space="preserve"> вимог законодавства </w:t>
      </w:r>
      <w:proofErr w:type="gramStart"/>
      <w:r w:rsidRPr="00A70C26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A70C26">
        <w:rPr>
          <w:rFonts w:ascii="Times New Roman" w:hAnsi="Times New Roman"/>
          <w:sz w:val="28"/>
          <w:szCs w:val="28"/>
          <w:lang w:val="uk-UA"/>
        </w:rPr>
        <w:t xml:space="preserve">ід час видачі, обслуговування та погашення кредиту. </w:t>
      </w:r>
    </w:p>
    <w:p w:rsidR="00A70C26" w:rsidRPr="00A70C26" w:rsidRDefault="00A70C26" w:rsidP="00A70C2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Посадові особи, які допустили порушення умов цих Правил, несуть відповідальність згідно із законодавством. </w:t>
      </w:r>
    </w:p>
    <w:p w:rsidR="00A70C26" w:rsidRPr="00135740" w:rsidRDefault="00A70C26" w:rsidP="0013574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70C26" w:rsidRPr="00A70C26" w:rsidRDefault="00A70C26" w:rsidP="0013574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sz w:val="28"/>
          <w:szCs w:val="28"/>
          <w:lang w:val="en-US"/>
        </w:rPr>
        <w:t>VIII</w:t>
      </w:r>
      <w:proofErr w:type="gramStart"/>
      <w:r w:rsidR="001357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57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ВИЗНАЧЕННЯ</w:t>
      </w:r>
      <w:proofErr w:type="gramEnd"/>
      <w:r w:rsidRPr="00A70C26">
        <w:rPr>
          <w:rFonts w:ascii="Times New Roman" w:hAnsi="Times New Roman"/>
          <w:b/>
          <w:sz w:val="28"/>
          <w:szCs w:val="28"/>
          <w:lang w:val="uk-UA"/>
        </w:rPr>
        <w:t xml:space="preserve"> ОБСЯГІВ БЮДЖЕТНИХ КОШТІВ ДЛЯ НАДАННЯ КРЕДИТІВ ІНДИВІДУАЛЬНИМ ЗАБУДОВНИКАМ ТА ЇХ РОЗПОДІЛ</w:t>
      </w:r>
    </w:p>
    <w:p w:rsidR="00A70C26" w:rsidRPr="00A70C26" w:rsidRDefault="00A70C26" w:rsidP="00A70C26">
      <w:pPr>
        <w:shd w:val="clear" w:color="auto" w:fill="FFFFFF"/>
        <w:spacing w:before="211" w:line="240" w:lineRule="auto"/>
        <w:ind w:right="1" w:firstLine="384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 xml:space="preserve">  Фінансування Програми здійснюється у відповідності з Положенням про </w:t>
      </w:r>
      <w:r w:rsidRPr="00A70C26">
        <w:rPr>
          <w:rFonts w:ascii="Times New Roman" w:hAnsi="Times New Roman"/>
          <w:color w:val="000000"/>
          <w:spacing w:val="9"/>
          <w:sz w:val="28"/>
          <w:szCs w:val="28"/>
          <w:lang w:val="uk-UA"/>
        </w:rPr>
        <w:t xml:space="preserve">порядок формування і використання коштів фондів підтримки </w:t>
      </w:r>
      <w:r w:rsidRPr="00A70C26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індивідуального житлового будівництва на селі, затвердженим постановою </w:t>
      </w:r>
      <w:r w:rsidRPr="00A70C26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Кабінету Міністрів України від 03.08.1998 № 1211 "Про затвердження </w:t>
      </w:r>
      <w:r w:rsidRPr="00A70C26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Положення про порядок формування і використання коштів фондів </w:t>
      </w:r>
      <w:r w:rsidRPr="00A70C2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підтримки індивідуального житлового будівництва на селі", на підставі </w:t>
      </w:r>
      <w:r w:rsidRPr="00A70C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законів України про Державний бюджет України, рішень обласної ради, районної </w:t>
      </w:r>
      <w:r w:rsidRPr="00A70C26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ради та відповідних розпоряджень голів облдержадміністрації та рай</w:t>
      </w:r>
      <w:r w:rsidRPr="00A70C26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держадміністрації.</w:t>
      </w:r>
    </w:p>
    <w:p w:rsidR="00A70C26" w:rsidRPr="00A70C26" w:rsidRDefault="00A70C26" w:rsidP="00A70C26">
      <w:pPr>
        <w:spacing w:line="240" w:lineRule="auto"/>
        <w:ind w:firstLine="384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Потреба у коштах для пільгового кредитування індивідуального житлового будівництва на селі визначається під час складання проектів  місцевих бюджетів в межах фінансових можливостей.</w:t>
      </w:r>
    </w:p>
    <w:p w:rsidR="00A70C26" w:rsidRPr="00A70C26" w:rsidRDefault="00A70C26" w:rsidP="00A70C26">
      <w:pPr>
        <w:spacing w:line="240" w:lineRule="auto"/>
        <w:ind w:firstLine="384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lastRenderedPageBreak/>
        <w:t>Кошти, передбачені в місцевих бюджетах для кредитування індивідуального житлового будівництва на селі, перераховуються на реєстраційні рахунки, відкриті Фондом у територіальному органі Державного казначейства України, відповідно до планів, погоджених головним розпорядником коштів, райдержадміністраціями, та договорів, укладених між райдержадміністраціями, сільськими, селищними радами, тощо і Фондом.</w:t>
      </w:r>
    </w:p>
    <w:p w:rsidR="00A70C26" w:rsidRPr="00A70C26" w:rsidRDefault="00A70C26" w:rsidP="00A70C26">
      <w:pPr>
        <w:spacing w:line="240" w:lineRule="auto"/>
        <w:ind w:firstLine="384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Склад</w:t>
      </w:r>
      <w:r w:rsidRPr="00A70C26">
        <w:rPr>
          <w:rFonts w:ascii="Times New Roman" w:hAnsi="Times New Roman"/>
          <w:sz w:val="28"/>
          <w:szCs w:val="28"/>
        </w:rPr>
        <w:t>е</w:t>
      </w:r>
      <w:proofErr w:type="spellStart"/>
      <w:r w:rsidRPr="00A70C26">
        <w:rPr>
          <w:rFonts w:ascii="Times New Roman" w:hAnsi="Times New Roman"/>
          <w:sz w:val="28"/>
          <w:szCs w:val="28"/>
          <w:lang w:val="uk-UA"/>
        </w:rPr>
        <w:t>ння</w:t>
      </w:r>
      <w:proofErr w:type="spellEnd"/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подання фінансової та бюджетної звітності про використання бюджетних коштів, а також контроль за їх цільовим витрачанням здійснюються в установленому законодавством порядку.</w:t>
      </w:r>
    </w:p>
    <w:p w:rsidR="00A70C26" w:rsidRPr="00A70C26" w:rsidRDefault="00A70C26" w:rsidP="00A70C26">
      <w:pPr>
        <w:spacing w:line="240" w:lineRule="auto"/>
        <w:ind w:firstLine="384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Операції, пов’язані з використанням бюджетних коштів, здійснюються відповідно до Порядку казначейського обслуговування місцевих бюджетів, затверджених Державною казначейською службою України.</w:t>
      </w:r>
    </w:p>
    <w:p w:rsidR="00A70C26" w:rsidRPr="00A70C26" w:rsidRDefault="00A70C26" w:rsidP="00A70C26">
      <w:pPr>
        <w:spacing w:line="240" w:lineRule="auto"/>
        <w:ind w:firstLine="384"/>
        <w:jc w:val="both"/>
        <w:rPr>
          <w:rFonts w:ascii="Times New Roman" w:hAnsi="Times New Roman"/>
          <w:sz w:val="28"/>
          <w:szCs w:val="28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>Кошти, які надходять від погашення кредитів, наданих позичальникам за рахунок державного та місцевих бюджетів</w:t>
      </w:r>
      <w:r w:rsidRPr="00A70C26">
        <w:rPr>
          <w:rFonts w:ascii="Times New Roman" w:hAnsi="Times New Roman"/>
          <w:sz w:val="28"/>
          <w:szCs w:val="28"/>
        </w:rPr>
        <w:t>,</w:t>
      </w:r>
      <w:r w:rsidRPr="00A70C26">
        <w:rPr>
          <w:rFonts w:ascii="Times New Roman" w:hAnsi="Times New Roman"/>
          <w:sz w:val="28"/>
          <w:szCs w:val="28"/>
          <w:lang w:val="uk-UA"/>
        </w:rPr>
        <w:t xml:space="preserve"> зараховуються </w:t>
      </w:r>
      <w:r w:rsidRPr="00A70C26">
        <w:rPr>
          <w:rFonts w:ascii="Times New Roman" w:hAnsi="Times New Roman"/>
          <w:sz w:val="28"/>
          <w:szCs w:val="28"/>
        </w:rPr>
        <w:t xml:space="preserve">Фондом </w:t>
      </w:r>
      <w:r w:rsidRPr="00A70C26">
        <w:rPr>
          <w:rFonts w:ascii="Times New Roman" w:hAnsi="Times New Roman"/>
          <w:sz w:val="28"/>
          <w:szCs w:val="28"/>
          <w:lang w:val="uk-UA"/>
        </w:rPr>
        <w:t>на відповідні реєстраційні рахунки, відкриті в територіальних органах казначейства, з подальшим спрямуванням на кредитування індивідуального житлового будівництва на селі.</w:t>
      </w:r>
    </w:p>
    <w:p w:rsidR="00A70C26" w:rsidRPr="00135740" w:rsidRDefault="00A70C26" w:rsidP="0013574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70C26" w:rsidRPr="00A70C26" w:rsidRDefault="00A70C26" w:rsidP="00135740">
      <w:pPr>
        <w:spacing w:line="240" w:lineRule="auto"/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en-US"/>
        </w:rPr>
        <w:t>IX</w:t>
      </w:r>
      <w:r w:rsidRPr="00A70C26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</w:t>
      </w:r>
      <w:r w:rsidR="00135740"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  <w:t>.</w:t>
      </w:r>
      <w:r w:rsidRPr="00A70C26"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  <w:t>СИСТЕМА УПРАВЛІННЯ ТА КОНТРОЛЮ ЗА ХОДОМ</w:t>
      </w:r>
    </w:p>
    <w:p w:rsidR="00A70C26" w:rsidRPr="00A70C26" w:rsidRDefault="00A70C26" w:rsidP="00135740">
      <w:pPr>
        <w:shd w:val="clear" w:color="auto" w:fill="FFFFFF"/>
        <w:spacing w:line="240" w:lineRule="auto"/>
        <w:ind w:right="10"/>
        <w:rPr>
          <w:rFonts w:ascii="Times New Roman" w:hAnsi="Times New Roman"/>
          <w:b/>
          <w:sz w:val="28"/>
          <w:szCs w:val="28"/>
          <w:lang w:val="uk-UA"/>
        </w:rPr>
      </w:pPr>
      <w:r w:rsidRPr="00A70C26"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uk-UA"/>
        </w:rPr>
        <w:t>ВИКОНАННЯ ПРОГРАМИ</w:t>
      </w:r>
    </w:p>
    <w:p w:rsidR="00A70C26" w:rsidRPr="00A70C26" w:rsidRDefault="00A70C26" w:rsidP="00A70C26">
      <w:pPr>
        <w:shd w:val="clear" w:color="auto" w:fill="FFFFFF"/>
        <w:spacing w:before="206" w:line="240" w:lineRule="auto"/>
        <w:ind w:left="38" w:right="19" w:firstLine="475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70C26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Безпосередній контроль за виконанням  Програми </w:t>
      </w:r>
      <w:r w:rsidRPr="00A70C26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 xml:space="preserve">здійснюють комунальне підприємство "Обласний фонд підтримки </w:t>
      </w:r>
      <w:r w:rsidRPr="00A70C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індивідуального житлового будівництва на селі" спільно з  </w:t>
      </w:r>
      <w:r w:rsidRPr="00A70C26">
        <w:rPr>
          <w:rFonts w:ascii="Times New Roman" w:hAnsi="Times New Roman"/>
          <w:sz w:val="28"/>
          <w:szCs w:val="28"/>
          <w:lang w:val="uk-UA"/>
        </w:rPr>
        <w:t>управлінням агропромислового розвитку  райдержадміністрації і відділом містобудування та архітектури райдержадміністрації.</w:t>
      </w:r>
    </w:p>
    <w:p w:rsidR="00A70C26" w:rsidRPr="00A70C26" w:rsidRDefault="00A70C26" w:rsidP="00A70C2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ab/>
        <w:t>У процесі фінансування будівництва Фонд  здійснює перевірку етапів виконання будівельно-монтажних робіт та контроль за цільовим використанням коштів.</w:t>
      </w:r>
    </w:p>
    <w:p w:rsidR="00A70C26" w:rsidRPr="00A70C26" w:rsidRDefault="00A70C26" w:rsidP="00A70C2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0C26">
        <w:rPr>
          <w:rFonts w:ascii="Times New Roman" w:hAnsi="Times New Roman"/>
          <w:sz w:val="28"/>
          <w:szCs w:val="28"/>
          <w:lang w:val="uk-UA"/>
        </w:rPr>
        <w:t xml:space="preserve">           Перевірка освоєння та цільового використання кредиту оформлюється  актом, який підписується працівником фонду, представником райдержадміністрації, позичальником та представником органу місцевого самоврядування.</w:t>
      </w:r>
    </w:p>
    <w:p w:rsidR="003841CB" w:rsidRDefault="00A70C26" w:rsidP="003841CB">
      <w:pPr>
        <w:shd w:val="clear" w:color="auto" w:fill="FFFFFF"/>
        <w:spacing w:line="240" w:lineRule="auto"/>
        <w:ind w:left="43" w:right="14" w:firstLine="475"/>
        <w:jc w:val="both"/>
        <w:rPr>
          <w:rFonts w:ascii="Times New Roman" w:hAnsi="Times New Roman"/>
          <w:color w:val="000000"/>
          <w:spacing w:val="-3"/>
          <w:sz w:val="28"/>
          <w:szCs w:val="28"/>
          <w:lang w:val="uk-UA"/>
        </w:rPr>
      </w:pPr>
      <w:r w:rsidRPr="00A70C26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ab/>
        <w:t xml:space="preserve">Зовнішній контроль за цільовим та ефективним використанням </w:t>
      </w:r>
      <w:r w:rsidRPr="00A70C26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бюджетних коштів здійснюють спеціально уповноважені органи державної </w:t>
      </w:r>
      <w:r w:rsidRPr="00A70C26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>влади відповідно до законодавчих та нормативно-правових актів України.</w:t>
      </w:r>
    </w:p>
    <w:p w:rsidR="003841CB" w:rsidRPr="003841CB" w:rsidRDefault="003841CB" w:rsidP="003841CB">
      <w:pPr>
        <w:shd w:val="clear" w:color="auto" w:fill="FFFFFF"/>
        <w:spacing w:line="240" w:lineRule="auto"/>
        <w:ind w:left="43" w:right="14" w:hanging="4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41CB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                                                             </w:t>
      </w:r>
      <w:r w:rsidR="00DA68A4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  </w:t>
      </w:r>
      <w:r w:rsidRPr="003841CB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 </w:t>
      </w:r>
    </w:p>
    <w:p w:rsidR="003841CB" w:rsidRDefault="003841CB" w:rsidP="003841CB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  <w:sectPr w:rsidR="003841CB" w:rsidSect="00FE6AB2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:rsidR="003841CB" w:rsidRPr="003841CB" w:rsidRDefault="003841CB" w:rsidP="003841C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841CB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Напрямки  діяльності  та  заходи  комплексної  Програми </w:t>
      </w:r>
      <w:proofErr w:type="spellStart"/>
      <w:r w:rsidRPr="003841CB">
        <w:rPr>
          <w:rFonts w:ascii="Times New Roman" w:hAnsi="Times New Roman"/>
          <w:b/>
          <w:sz w:val="24"/>
          <w:szCs w:val="24"/>
          <w:lang w:val="uk-UA"/>
        </w:rPr>
        <w:t>“Власний</w:t>
      </w:r>
      <w:proofErr w:type="spellEnd"/>
      <w:r w:rsidRPr="003841CB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proofErr w:type="spellStart"/>
      <w:r w:rsidRPr="003841CB">
        <w:rPr>
          <w:rFonts w:ascii="Times New Roman" w:hAnsi="Times New Roman"/>
          <w:b/>
          <w:sz w:val="24"/>
          <w:szCs w:val="24"/>
          <w:lang w:val="uk-UA"/>
        </w:rPr>
        <w:t>дім”</w:t>
      </w:r>
      <w:proofErr w:type="spellEnd"/>
      <w:r w:rsidRPr="003841CB">
        <w:rPr>
          <w:rFonts w:ascii="Times New Roman" w:hAnsi="Times New Roman"/>
          <w:b/>
          <w:sz w:val="24"/>
          <w:szCs w:val="24"/>
          <w:lang w:val="uk-UA"/>
        </w:rPr>
        <w:t xml:space="preserve"> на період 2018-2020 років</w:t>
      </w:r>
    </w:p>
    <w:tbl>
      <w:tblPr>
        <w:tblW w:w="0" w:type="auto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"/>
        <w:gridCol w:w="1554"/>
        <w:gridCol w:w="2244"/>
        <w:gridCol w:w="1150"/>
        <w:gridCol w:w="2954"/>
        <w:gridCol w:w="1530"/>
        <w:gridCol w:w="1468"/>
        <w:gridCol w:w="2295"/>
      </w:tblGrid>
      <w:tr w:rsidR="009734C8" w:rsidRPr="003841CB" w:rsidTr="009734C8">
        <w:trPr>
          <w:trHeight w:val="330"/>
          <w:jc w:val="center"/>
        </w:trPr>
        <w:tc>
          <w:tcPr>
            <w:tcW w:w="434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554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Назва  напрямку  діяльності </w:t>
            </w:r>
          </w:p>
        </w:tc>
        <w:tc>
          <w:tcPr>
            <w:tcW w:w="2244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Перелік  заходів  Програми</w:t>
            </w:r>
          </w:p>
        </w:tc>
        <w:tc>
          <w:tcPr>
            <w:tcW w:w="1150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Термін  виконання  заходу</w:t>
            </w:r>
          </w:p>
        </w:tc>
        <w:tc>
          <w:tcPr>
            <w:tcW w:w="2954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Виконавці</w:t>
            </w:r>
          </w:p>
        </w:tc>
        <w:tc>
          <w:tcPr>
            <w:tcW w:w="1530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Джерела  фінансування</w:t>
            </w:r>
          </w:p>
        </w:tc>
        <w:tc>
          <w:tcPr>
            <w:tcW w:w="1468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Вартість, </w:t>
            </w:r>
            <w:proofErr w:type="spellStart"/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тис.грн</w:t>
            </w:r>
            <w:proofErr w:type="spellEnd"/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295" w:type="dxa"/>
          </w:tcPr>
          <w:p w:rsidR="003841CB" w:rsidRPr="003841CB" w:rsidRDefault="003841CB" w:rsidP="00737DC0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Очікувані  результати</w:t>
            </w:r>
          </w:p>
        </w:tc>
      </w:tr>
      <w:tr w:rsidR="009734C8" w:rsidRPr="003841CB" w:rsidTr="009734C8">
        <w:trPr>
          <w:trHeight w:val="300"/>
          <w:jc w:val="center"/>
        </w:trPr>
        <w:tc>
          <w:tcPr>
            <w:tcW w:w="434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554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2244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50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2954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530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468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2295" w:type="dxa"/>
          </w:tcPr>
          <w:p w:rsidR="003841CB" w:rsidRPr="003841CB" w:rsidRDefault="003841CB" w:rsidP="00737D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841CB"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</w:tc>
      </w:tr>
      <w:tr w:rsidR="009734C8" w:rsidRPr="003841CB" w:rsidTr="009734C8">
        <w:trPr>
          <w:trHeight w:val="2403"/>
          <w:jc w:val="center"/>
        </w:trPr>
        <w:tc>
          <w:tcPr>
            <w:tcW w:w="434" w:type="dxa"/>
            <w:vMerge w:val="restart"/>
          </w:tcPr>
          <w:p w:rsidR="003841CB" w:rsidRPr="009734C8" w:rsidRDefault="003841CB" w:rsidP="00737DC0">
            <w:pPr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1554" w:type="dxa"/>
            <w:vMerge w:val="restart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Інформаційна підтримка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4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1)Проведення  інформаційно-роз</w:t>
            </w:r>
            <w:r w:rsidRPr="009734C8">
              <w:rPr>
                <w:rFonts w:ascii="Times New Roman" w:hAnsi="Times New Roman"/>
              </w:rPr>
              <w:t>’</w:t>
            </w:r>
            <w:proofErr w:type="spellStart"/>
            <w:r w:rsidRPr="009734C8">
              <w:rPr>
                <w:rFonts w:ascii="Times New Roman" w:hAnsi="Times New Roman"/>
                <w:lang w:val="uk-UA"/>
              </w:rPr>
              <w:t>яснювальної</w:t>
            </w:r>
            <w:proofErr w:type="spellEnd"/>
            <w:r w:rsidRPr="009734C8">
              <w:rPr>
                <w:rFonts w:ascii="Times New Roman" w:hAnsi="Times New Roman"/>
                <w:lang w:val="uk-UA"/>
              </w:rPr>
              <w:t xml:space="preserve"> роботи  серед населення щодо переваг кредитування за Програмою «Власний дім»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Протягом дії Програми</w:t>
            </w:r>
          </w:p>
        </w:tc>
        <w:tc>
          <w:tcPr>
            <w:tcW w:w="2954" w:type="dxa"/>
            <w:vMerge w:val="restart"/>
          </w:tcPr>
          <w:p w:rsidR="003841CB" w:rsidRPr="009734C8" w:rsidRDefault="003841CB" w:rsidP="009734C8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Управління агропромислового розвитку райдержадміністрації, управління фінансів райдержадміністрації, управління праці та соціального захисту населення райдержадміністрації, сектор житлово-комунального господарства, будівництва та цивільного захисту населення, сектор містобудування та архітектури райдержадміністрації, служба у справах дітей райдержадміністрації, сектор у справах сім’ї, молоді та спорту райдержадміністрації, відділ економічного розвитку і торгівлі райдержадміністрації, виконкоми сільських, селищних рад (за згодою)</w:t>
            </w:r>
          </w:p>
        </w:tc>
        <w:tc>
          <w:tcPr>
            <w:tcW w:w="153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1468" w:type="dxa"/>
          </w:tcPr>
          <w:p w:rsidR="003841CB" w:rsidRPr="009734C8" w:rsidRDefault="003841CB" w:rsidP="009734C8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95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Підвищення рівня поінформованості</w:t>
            </w:r>
            <w:r w:rsidR="009734C8" w:rsidRPr="009734C8">
              <w:rPr>
                <w:rFonts w:ascii="Times New Roman" w:hAnsi="Times New Roman"/>
                <w:lang w:val="uk-UA"/>
              </w:rPr>
              <w:t xml:space="preserve"> </w:t>
            </w:r>
            <w:r w:rsidRPr="009734C8">
              <w:rPr>
                <w:rFonts w:ascii="Times New Roman" w:hAnsi="Times New Roman"/>
                <w:lang w:val="uk-UA"/>
              </w:rPr>
              <w:t>населення  по Програмі «Власний дім»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734C8" w:rsidRPr="003841CB" w:rsidTr="009734C8">
        <w:trPr>
          <w:trHeight w:val="2840"/>
          <w:jc w:val="center"/>
        </w:trPr>
        <w:tc>
          <w:tcPr>
            <w:tcW w:w="434" w:type="dxa"/>
            <w:vMerge/>
          </w:tcPr>
          <w:p w:rsidR="003841CB" w:rsidRPr="009734C8" w:rsidRDefault="003841CB" w:rsidP="00737DC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4" w:type="dxa"/>
            <w:vMerge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4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2) Забезпечувати оперативне розміщення інформації про діяльність Фонду та результатів дії районної Програми на сайті райдержадміністрації  та в засобах масової інформації</w:t>
            </w:r>
          </w:p>
        </w:tc>
        <w:tc>
          <w:tcPr>
            <w:tcW w:w="115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54" w:type="dxa"/>
            <w:vMerge/>
          </w:tcPr>
          <w:p w:rsidR="003841CB" w:rsidRPr="009734C8" w:rsidRDefault="003841CB" w:rsidP="009734C8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3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Кошти місцевих бюджетів</w:t>
            </w:r>
          </w:p>
        </w:tc>
        <w:tc>
          <w:tcPr>
            <w:tcW w:w="1468" w:type="dxa"/>
          </w:tcPr>
          <w:p w:rsidR="003841CB" w:rsidRPr="009734C8" w:rsidRDefault="003841CB" w:rsidP="009734C8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В межах фінансових можливостей</w:t>
            </w:r>
          </w:p>
        </w:tc>
        <w:tc>
          <w:tcPr>
            <w:tcW w:w="2295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Забезпечення доступу населення до інформації 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734C8" w:rsidRPr="003841CB" w:rsidTr="009734C8">
        <w:trPr>
          <w:trHeight w:val="1485"/>
          <w:jc w:val="center"/>
        </w:trPr>
        <w:tc>
          <w:tcPr>
            <w:tcW w:w="434" w:type="dxa"/>
            <w:vMerge w:val="restart"/>
          </w:tcPr>
          <w:p w:rsidR="003841CB" w:rsidRPr="009734C8" w:rsidRDefault="003841CB" w:rsidP="00737DC0">
            <w:pPr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lastRenderedPageBreak/>
              <w:t>2.</w:t>
            </w:r>
          </w:p>
        </w:tc>
        <w:tc>
          <w:tcPr>
            <w:tcW w:w="1554" w:type="dxa"/>
            <w:vMerge w:val="restart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Розширення доступу сільського населення району до кредитних ресурсів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4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1)Сприяти доступу сільського населення до застосування механізму фінансової підтримки індивідуальних забудовників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5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Протягом дії Програми</w:t>
            </w:r>
          </w:p>
        </w:tc>
        <w:tc>
          <w:tcPr>
            <w:tcW w:w="2954" w:type="dxa"/>
          </w:tcPr>
          <w:p w:rsidR="003841CB" w:rsidRPr="009734C8" w:rsidRDefault="003841CB" w:rsidP="009734C8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Управління агропромислового розвитку райдержадміністрації, сектор містобудування та архітектури райдержадміністрації, служба у справах дітей райдержадміністрації, сектор у справах сім’ї, молоді та спорту райдержадміністрації, відділ економічного розвитку і торгівлі райдержадміністрації, виконкоми сільських, селищних рад (за згодою)</w:t>
            </w:r>
          </w:p>
        </w:tc>
        <w:tc>
          <w:tcPr>
            <w:tcW w:w="153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Кошти Фонду </w:t>
            </w:r>
          </w:p>
        </w:tc>
        <w:tc>
          <w:tcPr>
            <w:tcW w:w="1468" w:type="dxa"/>
          </w:tcPr>
          <w:p w:rsidR="003841CB" w:rsidRPr="009734C8" w:rsidRDefault="003841CB" w:rsidP="009734C8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В межах коштів Фонду</w:t>
            </w:r>
          </w:p>
        </w:tc>
        <w:tc>
          <w:tcPr>
            <w:tcW w:w="2295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Забезпечення доступу сільського населення до дешевих кредитних ресурсів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color w:val="000000"/>
                <w:spacing w:val="-3"/>
                <w:lang w:val="uk-UA"/>
              </w:rPr>
              <w:t>Покращення демографічної ситуації на селі</w:t>
            </w:r>
          </w:p>
        </w:tc>
      </w:tr>
      <w:tr w:rsidR="009734C8" w:rsidRPr="003841CB" w:rsidTr="009734C8">
        <w:trPr>
          <w:trHeight w:val="1050"/>
          <w:jc w:val="center"/>
        </w:trPr>
        <w:tc>
          <w:tcPr>
            <w:tcW w:w="434" w:type="dxa"/>
            <w:vMerge/>
          </w:tcPr>
          <w:p w:rsidR="003841CB" w:rsidRPr="009734C8" w:rsidRDefault="003841CB" w:rsidP="00737DC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4" w:type="dxa"/>
            <w:vMerge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4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2)Узагальнювати інформацію про індивідуальних забудовників та сприяти просуванню проектів</w:t>
            </w:r>
          </w:p>
        </w:tc>
        <w:tc>
          <w:tcPr>
            <w:tcW w:w="115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Протягом дії Програми</w:t>
            </w:r>
          </w:p>
        </w:tc>
        <w:tc>
          <w:tcPr>
            <w:tcW w:w="2954" w:type="dxa"/>
          </w:tcPr>
          <w:p w:rsidR="003841CB" w:rsidRPr="009734C8" w:rsidRDefault="003841CB" w:rsidP="009734C8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Управління агропромислового розвитку райдержадміністрації, сектор містобудування та архітектури райдержадміністрації, сектор житлово-комунального господарства, будівництва та цивільного захисту населення райдержадміністрації</w:t>
            </w:r>
          </w:p>
        </w:tc>
        <w:tc>
          <w:tcPr>
            <w:tcW w:w="153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1468" w:type="dxa"/>
          </w:tcPr>
          <w:p w:rsidR="003841CB" w:rsidRPr="009734C8" w:rsidRDefault="003841CB" w:rsidP="009734C8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95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Використання можливості забезпечення всіх верств сільського населення дешевими кредитними ресурсами</w:t>
            </w:r>
          </w:p>
        </w:tc>
      </w:tr>
      <w:tr w:rsidR="009734C8" w:rsidRPr="003841CB" w:rsidTr="009734C8">
        <w:trPr>
          <w:trHeight w:val="240"/>
          <w:jc w:val="center"/>
        </w:trPr>
        <w:tc>
          <w:tcPr>
            <w:tcW w:w="434" w:type="dxa"/>
          </w:tcPr>
          <w:p w:rsidR="003841CB" w:rsidRPr="009734C8" w:rsidRDefault="003841CB" w:rsidP="00737DC0">
            <w:pPr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155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Використання  потенційних  можливостей вторинного  ринку  житла</w:t>
            </w:r>
          </w:p>
        </w:tc>
        <w:tc>
          <w:tcPr>
            <w:tcW w:w="224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1)Сприяння  наданню кредитної допомоги сільському населенню на придбання житла в сільській місцевості на вторинному ринку </w:t>
            </w:r>
          </w:p>
        </w:tc>
        <w:tc>
          <w:tcPr>
            <w:tcW w:w="115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Протягом дії Програми</w:t>
            </w:r>
          </w:p>
        </w:tc>
        <w:tc>
          <w:tcPr>
            <w:tcW w:w="295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Управління агропромислового розвитку райдержадміністрації, сектор містобудування та архітектури райдержадміністрації, служба у справах дітей райдержадміністрації, сектор у справах сім’ї, </w:t>
            </w:r>
            <w:r w:rsidRPr="009734C8">
              <w:rPr>
                <w:rFonts w:ascii="Times New Roman" w:hAnsi="Times New Roman"/>
                <w:lang w:val="uk-UA"/>
              </w:rPr>
              <w:lastRenderedPageBreak/>
              <w:t>молоді та спорту райдержадміністрації, виконкоми сільських, селищних рад (за згодою)</w:t>
            </w:r>
          </w:p>
        </w:tc>
        <w:tc>
          <w:tcPr>
            <w:tcW w:w="153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lastRenderedPageBreak/>
              <w:t>Державний, місцеві бюджети та кошти Фонду</w:t>
            </w:r>
          </w:p>
        </w:tc>
        <w:tc>
          <w:tcPr>
            <w:tcW w:w="1468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В межах фінансових можливостей</w:t>
            </w:r>
          </w:p>
        </w:tc>
        <w:tc>
          <w:tcPr>
            <w:tcW w:w="2295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Можливість вирішення соціальних проблем</w:t>
            </w:r>
          </w:p>
        </w:tc>
      </w:tr>
      <w:tr w:rsidR="009734C8" w:rsidRPr="009734C8" w:rsidTr="009734C8">
        <w:trPr>
          <w:trHeight w:val="240"/>
          <w:jc w:val="center"/>
        </w:trPr>
        <w:tc>
          <w:tcPr>
            <w:tcW w:w="434" w:type="dxa"/>
          </w:tcPr>
          <w:p w:rsidR="003841CB" w:rsidRPr="009734C8" w:rsidRDefault="003841CB" w:rsidP="00737DC0">
            <w:pPr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lastRenderedPageBreak/>
              <w:t>4.</w:t>
            </w:r>
          </w:p>
        </w:tc>
        <w:tc>
          <w:tcPr>
            <w:tcW w:w="155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Сприяти покращенню умов проживання  багатодітних сімей та сімей з дітьми, що опинилися в складних життєвих умовах</w:t>
            </w:r>
          </w:p>
        </w:tc>
        <w:tc>
          <w:tcPr>
            <w:tcW w:w="224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2)Систематизувати роботу по </w:t>
            </w:r>
            <w:proofErr w:type="spellStart"/>
            <w:r w:rsidRPr="009734C8">
              <w:rPr>
                <w:rFonts w:ascii="Times New Roman" w:hAnsi="Times New Roman"/>
                <w:lang w:val="uk-UA"/>
              </w:rPr>
              <w:t>долученню</w:t>
            </w:r>
            <w:proofErr w:type="spellEnd"/>
            <w:r w:rsidRPr="009734C8">
              <w:rPr>
                <w:rFonts w:ascii="Times New Roman" w:hAnsi="Times New Roman"/>
                <w:lang w:val="uk-UA"/>
              </w:rPr>
              <w:t xml:space="preserve"> до участі у Програмі сімей із числа багатодітних сімей, сімей піклувальників та опікунів, які потребують поліпшення житлових умов та сприяти просуванню таких проектів </w:t>
            </w:r>
          </w:p>
        </w:tc>
        <w:tc>
          <w:tcPr>
            <w:tcW w:w="115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постійно</w:t>
            </w:r>
          </w:p>
        </w:tc>
        <w:tc>
          <w:tcPr>
            <w:tcW w:w="2954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Служба у справах дітей райдержадміністрації,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районний центр соціальних служб для </w:t>
            </w:r>
            <w:proofErr w:type="spellStart"/>
            <w:r w:rsidRPr="009734C8">
              <w:rPr>
                <w:rFonts w:ascii="Times New Roman" w:hAnsi="Times New Roman"/>
                <w:lang w:val="uk-UA"/>
              </w:rPr>
              <w:t>сім´ї</w:t>
            </w:r>
            <w:proofErr w:type="spellEnd"/>
            <w:r w:rsidRPr="009734C8">
              <w:rPr>
                <w:rFonts w:ascii="Times New Roman" w:hAnsi="Times New Roman"/>
                <w:lang w:val="uk-UA"/>
              </w:rPr>
              <w:t>, дітей та молоді, сектор у справах сім’ї, молоді та спорту райдержадміністрації</w:t>
            </w:r>
          </w:p>
        </w:tc>
        <w:tc>
          <w:tcPr>
            <w:tcW w:w="1530" w:type="dxa"/>
          </w:tcPr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1468" w:type="dxa"/>
          </w:tcPr>
          <w:p w:rsidR="003841CB" w:rsidRPr="009734C8" w:rsidRDefault="003841CB" w:rsidP="009734C8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2295" w:type="dxa"/>
          </w:tcPr>
          <w:p w:rsidR="003841CB" w:rsidRPr="009734C8" w:rsidRDefault="003841CB" w:rsidP="009734C8">
            <w:pPr>
              <w:pStyle w:val="a3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Покращення умов </w:t>
            </w:r>
          </w:p>
          <w:p w:rsidR="003841CB" w:rsidRPr="009734C8" w:rsidRDefault="003841CB" w:rsidP="009734C8">
            <w:pPr>
              <w:pStyle w:val="a3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>проживання</w:t>
            </w:r>
          </w:p>
          <w:p w:rsidR="003841CB" w:rsidRPr="009734C8" w:rsidRDefault="003841CB" w:rsidP="009734C8">
            <w:pPr>
              <w:pStyle w:val="a3"/>
              <w:rPr>
                <w:rFonts w:ascii="Times New Roman" w:hAnsi="Times New Roman"/>
                <w:lang w:val="uk-UA"/>
              </w:rPr>
            </w:pPr>
            <w:r w:rsidRPr="009734C8">
              <w:rPr>
                <w:rFonts w:ascii="Times New Roman" w:hAnsi="Times New Roman"/>
                <w:lang w:val="uk-UA"/>
              </w:rPr>
              <w:t xml:space="preserve">багатодітних сімей та сімей з дітьми, що опинилися в складних життєвих умовах </w:t>
            </w:r>
          </w:p>
          <w:p w:rsidR="003841CB" w:rsidRPr="009734C8" w:rsidRDefault="003841CB" w:rsidP="009734C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3841CB" w:rsidRPr="003841CB" w:rsidRDefault="003841CB" w:rsidP="003841CB">
      <w:pPr>
        <w:rPr>
          <w:rFonts w:ascii="Times New Roman" w:hAnsi="Times New Roman"/>
        </w:rPr>
      </w:pPr>
    </w:p>
    <w:p w:rsidR="003841CB" w:rsidRPr="009734C8" w:rsidRDefault="009734C8" w:rsidP="00A70C26">
      <w:pPr>
        <w:spacing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9734C8">
        <w:rPr>
          <w:rFonts w:ascii="Times New Roman" w:hAnsi="Times New Roman"/>
          <w:b/>
          <w:sz w:val="28"/>
          <w:szCs w:val="28"/>
          <w:lang w:val="uk-UA"/>
        </w:rPr>
        <w:t xml:space="preserve">Заступник голови ради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Pr="009734C8">
        <w:rPr>
          <w:rFonts w:ascii="Times New Roman" w:hAnsi="Times New Roman"/>
          <w:b/>
          <w:sz w:val="28"/>
          <w:szCs w:val="28"/>
          <w:lang w:val="uk-UA"/>
        </w:rPr>
        <w:t xml:space="preserve"> В.Р.</w:t>
      </w:r>
      <w:proofErr w:type="spellStart"/>
      <w:r w:rsidRPr="009734C8"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 w:rsidRPr="009734C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841CB" w:rsidRP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P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P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Default="003841CB" w:rsidP="009734C8">
      <w:pPr>
        <w:spacing w:line="240" w:lineRule="auto"/>
        <w:rPr>
          <w:rFonts w:ascii="Times New Roman" w:hAnsi="Times New Roman"/>
          <w:sz w:val="28"/>
          <w:szCs w:val="28"/>
          <w:lang w:val="uk-UA"/>
        </w:rPr>
        <w:sectPr w:rsidR="003841CB" w:rsidSect="003841CB">
          <w:pgSz w:w="16838" w:h="11906" w:orient="landscape"/>
          <w:pgMar w:top="425" w:right="1134" w:bottom="1701" w:left="284" w:header="709" w:footer="709" w:gutter="0"/>
          <w:cols w:space="708"/>
          <w:docGrid w:linePitch="360"/>
        </w:sectPr>
      </w:pPr>
    </w:p>
    <w:p w:rsid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841CB" w:rsidRPr="00A70C26" w:rsidRDefault="003841CB" w:rsidP="00A70C26">
      <w:pPr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sectPr w:rsidR="003841CB" w:rsidRPr="00A70C26" w:rsidSect="003841CB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69A9"/>
    <w:rsid w:val="00091B08"/>
    <w:rsid w:val="000B66A0"/>
    <w:rsid w:val="00135740"/>
    <w:rsid w:val="0017242D"/>
    <w:rsid w:val="0019777C"/>
    <w:rsid w:val="003841CB"/>
    <w:rsid w:val="0038584B"/>
    <w:rsid w:val="003E69A9"/>
    <w:rsid w:val="004814B8"/>
    <w:rsid w:val="004F6B55"/>
    <w:rsid w:val="00662BA2"/>
    <w:rsid w:val="00793FCA"/>
    <w:rsid w:val="009734C8"/>
    <w:rsid w:val="00A70C26"/>
    <w:rsid w:val="00AC74C3"/>
    <w:rsid w:val="00BA5122"/>
    <w:rsid w:val="00DA68A4"/>
    <w:rsid w:val="00E54904"/>
    <w:rsid w:val="00F4254A"/>
    <w:rsid w:val="00FE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A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69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69A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70C2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69A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E69A9"/>
    <w:rPr>
      <w:rFonts w:ascii="Cambria" w:eastAsia="Times New Roman" w:hAnsi="Cambria" w:cs="Times New Roman"/>
      <w:b/>
      <w:bCs/>
      <w:color w:val="4F81BD"/>
      <w:sz w:val="28"/>
      <w:szCs w:val="20"/>
      <w:lang w:eastAsia="ru-RU"/>
    </w:rPr>
  </w:style>
  <w:style w:type="paragraph" w:styleId="a3">
    <w:name w:val="No Spacing"/>
    <w:uiPriority w:val="1"/>
    <w:qFormat/>
    <w:rsid w:val="003E69A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qFormat/>
    <w:rsid w:val="003E69A9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E6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9A9"/>
    <w:rPr>
      <w:rFonts w:ascii="Tahoma" w:eastAsia="Calibri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A70C2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C51-1CB7-4750-82A9-AAA0BCA5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16</Pages>
  <Words>4587</Words>
  <Characters>26152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2018-03-16T12:44:00Z</cp:lastPrinted>
  <dcterms:created xsi:type="dcterms:W3CDTF">2018-03-14T12:25:00Z</dcterms:created>
  <dcterms:modified xsi:type="dcterms:W3CDTF">2018-03-16T12:45:00Z</dcterms:modified>
</cp:coreProperties>
</file>