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79" w:rsidRDefault="00DC7679" w:rsidP="00DC767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79" w:rsidRDefault="00DC7679" w:rsidP="00DC7679">
      <w:pPr>
        <w:pStyle w:val="a3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DC7679" w:rsidRPr="00DC7679" w:rsidRDefault="00DC7679" w:rsidP="004312EA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DC7679" w:rsidRDefault="00DC7679" w:rsidP="00DC7679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DC7679" w:rsidRDefault="00DC7679" w:rsidP="00DC7679">
      <w:pPr>
        <w:pStyle w:val="a4"/>
        <w:rPr>
          <w:sz w:val="28"/>
          <w:szCs w:val="28"/>
        </w:rPr>
      </w:pPr>
    </w:p>
    <w:p w:rsidR="00DC7679" w:rsidRDefault="00DC7679" w:rsidP="00DC76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DC7679" w:rsidRDefault="00DC7679" w:rsidP="00DC7679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DC7679" w:rsidRDefault="00DC7679" w:rsidP="00DC7679">
      <w:pPr>
        <w:rPr>
          <w:sz w:val="28"/>
          <w:lang w:val="uk-UA"/>
        </w:rPr>
      </w:pPr>
    </w:p>
    <w:p w:rsidR="00DC7679" w:rsidRPr="00B56D72" w:rsidRDefault="00DC7679" w:rsidP="00DC767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районну </w:t>
      </w:r>
      <w:r w:rsidRPr="00296326">
        <w:rPr>
          <w:sz w:val="28"/>
          <w:szCs w:val="28"/>
          <w:lang w:val="uk-UA"/>
        </w:rPr>
        <w:t>Програму поводження</w:t>
      </w:r>
    </w:p>
    <w:p w:rsidR="00DC7679" w:rsidRPr="00B56D72" w:rsidRDefault="00DC7679" w:rsidP="00DC767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 твердими побутовими </w:t>
      </w:r>
      <w:r w:rsidRPr="00296326">
        <w:rPr>
          <w:sz w:val="28"/>
          <w:szCs w:val="28"/>
          <w:lang w:val="uk-UA"/>
        </w:rPr>
        <w:t xml:space="preserve">відходами </w:t>
      </w:r>
      <w:r>
        <w:rPr>
          <w:sz w:val="28"/>
          <w:szCs w:val="28"/>
          <w:lang w:val="uk-UA"/>
        </w:rPr>
        <w:t xml:space="preserve"> </w:t>
      </w:r>
    </w:p>
    <w:p w:rsidR="00DC7679" w:rsidRPr="00B56D72" w:rsidRDefault="00DC7679" w:rsidP="00DC767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Черняхівському районі </w:t>
      </w:r>
      <w:r w:rsidRPr="00296326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2018-2020</w:t>
      </w:r>
      <w:r w:rsidRPr="00296326">
        <w:rPr>
          <w:sz w:val="28"/>
          <w:szCs w:val="28"/>
          <w:lang w:val="uk-UA"/>
        </w:rPr>
        <w:t xml:space="preserve"> роки</w:t>
      </w: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jc w:val="both"/>
        <w:rPr>
          <w:sz w:val="28"/>
          <w:szCs w:val="28"/>
          <w:lang w:val="uk-UA"/>
        </w:rPr>
      </w:pPr>
      <w:r w:rsidRPr="00664F61"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ст.43 Закону України «Про місцеве самоврядування в Україні», законів України «Про відходи», «Про охорону навколишнього природного середовища»,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№ 283</w:t>
      </w:r>
      <w:r w:rsidRPr="00395EE8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06.02.2018</w:t>
      </w:r>
      <w:r w:rsidRPr="00395EE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з метою реалізації державної політики у галузі поводження з відходами , охорони довкілля, забезпечення екологічної безпеки з урахуванням природних та економічних особливостей району та  враховуючи рекомендації постійної комісії районної ради з питань </w:t>
      </w:r>
      <w:r w:rsidRPr="00DC7679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980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районна рада</w:t>
      </w:r>
    </w:p>
    <w:p w:rsidR="00DC7679" w:rsidRPr="00DC7679" w:rsidRDefault="00DC7679" w:rsidP="00DC7679">
      <w:pPr>
        <w:rPr>
          <w:sz w:val="28"/>
          <w:szCs w:val="28"/>
          <w:lang w:val="uk-UA"/>
        </w:rPr>
      </w:pPr>
    </w:p>
    <w:p w:rsidR="00DC7679" w:rsidRPr="00C73E1B" w:rsidRDefault="00DC7679" w:rsidP="00DC7679">
      <w:pPr>
        <w:rPr>
          <w:b/>
          <w:sz w:val="28"/>
          <w:szCs w:val="28"/>
          <w:lang w:val="uk-UA"/>
        </w:rPr>
      </w:pPr>
      <w:r w:rsidRPr="00C73E1B">
        <w:rPr>
          <w:b/>
          <w:sz w:val="28"/>
          <w:szCs w:val="28"/>
          <w:lang w:val="uk-UA"/>
        </w:rPr>
        <w:t xml:space="preserve">       ВИРІШИЛА :</w:t>
      </w:r>
    </w:p>
    <w:p w:rsidR="00DC7679" w:rsidRPr="00C73E1B" w:rsidRDefault="00DC7679" w:rsidP="00DC7679">
      <w:pPr>
        <w:rPr>
          <w:b/>
          <w:sz w:val="28"/>
          <w:szCs w:val="28"/>
          <w:lang w:val="uk-UA"/>
        </w:rPr>
      </w:pPr>
    </w:p>
    <w:p w:rsidR="00DC7679" w:rsidRDefault="00DC7679" w:rsidP="00DC76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</w:t>
      </w:r>
      <w:r w:rsidRPr="005828E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районну </w:t>
      </w:r>
      <w:r w:rsidRPr="00296326">
        <w:rPr>
          <w:sz w:val="28"/>
          <w:szCs w:val="28"/>
          <w:lang w:val="uk-UA"/>
        </w:rPr>
        <w:t>Програму поводження</w:t>
      </w:r>
      <w:r>
        <w:rPr>
          <w:sz w:val="28"/>
          <w:szCs w:val="28"/>
          <w:lang w:val="uk-UA"/>
        </w:rPr>
        <w:t xml:space="preserve"> з твердими побутовими </w:t>
      </w:r>
      <w:r w:rsidRPr="00296326">
        <w:rPr>
          <w:sz w:val="28"/>
          <w:szCs w:val="28"/>
          <w:lang w:val="uk-UA"/>
        </w:rPr>
        <w:t xml:space="preserve">відходами </w:t>
      </w:r>
      <w:r>
        <w:rPr>
          <w:sz w:val="28"/>
          <w:szCs w:val="28"/>
          <w:lang w:val="uk-UA"/>
        </w:rPr>
        <w:t xml:space="preserve"> в Черняхівському районі </w:t>
      </w:r>
      <w:r w:rsidRPr="00296326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2018-2020</w:t>
      </w:r>
      <w:r w:rsidRPr="00296326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>(додається).</w:t>
      </w:r>
    </w:p>
    <w:p w:rsidR="00DC7679" w:rsidRPr="00DC7679" w:rsidRDefault="00DC7679" w:rsidP="00DC767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2.</w:t>
      </w:r>
      <w:r w:rsidRPr="00780AA1">
        <w:rPr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Управлінню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фінансів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райдержадміністрації</w:t>
      </w:r>
      <w:proofErr w:type="spellEnd"/>
      <w:r w:rsidRPr="00DC7679">
        <w:rPr>
          <w:sz w:val="28"/>
          <w:szCs w:val="28"/>
          <w:lang w:val="uk-UA"/>
        </w:rPr>
        <w:t>, сільським та селищним радам</w:t>
      </w:r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передбачати</w:t>
      </w:r>
      <w:proofErr w:type="spellEnd"/>
      <w:r w:rsidRPr="00DC7679">
        <w:rPr>
          <w:sz w:val="28"/>
          <w:szCs w:val="28"/>
        </w:rPr>
        <w:t xml:space="preserve"> в межах </w:t>
      </w:r>
      <w:proofErr w:type="spellStart"/>
      <w:r w:rsidRPr="00DC7679">
        <w:rPr>
          <w:sz w:val="28"/>
          <w:szCs w:val="28"/>
        </w:rPr>
        <w:t>фінансових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можливостей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кошти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для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реалізації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заходів</w:t>
      </w:r>
      <w:proofErr w:type="spellEnd"/>
      <w:r w:rsidRPr="00DC7679">
        <w:rPr>
          <w:sz w:val="28"/>
          <w:szCs w:val="28"/>
        </w:rPr>
        <w:t xml:space="preserve">  </w:t>
      </w:r>
      <w:proofErr w:type="spellStart"/>
      <w:r w:rsidRPr="00DC7679">
        <w:rPr>
          <w:sz w:val="28"/>
          <w:szCs w:val="28"/>
        </w:rPr>
        <w:t>даної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>.</w:t>
      </w:r>
    </w:p>
    <w:p w:rsidR="00DC7679" w:rsidRDefault="00DC7679" w:rsidP="00DC76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828E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 питань агропромислового розвитку, земельних відносин та екології.</w:t>
      </w: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Pr="005828ED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DC7679" w:rsidRPr="005828ED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color w:val="FF0000"/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</w:p>
    <w:p w:rsidR="00DC7679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Додаток</w:t>
      </w:r>
    </w:p>
    <w:p w:rsidR="00DC7679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 районної ради</w:t>
      </w:r>
    </w:p>
    <w:p w:rsidR="00DC7679" w:rsidRPr="00DC7679" w:rsidRDefault="00DC7679" w:rsidP="00DC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23 березня 2018 року</w:t>
      </w:r>
    </w:p>
    <w:p w:rsidR="00DC7679" w:rsidRDefault="00DC7679" w:rsidP="00DC7679">
      <w:pPr>
        <w:rPr>
          <w:sz w:val="28"/>
          <w:szCs w:val="28"/>
          <w:lang w:val="uk-UA"/>
        </w:rPr>
      </w:pPr>
    </w:p>
    <w:p w:rsidR="00DC7679" w:rsidRDefault="00DC7679" w:rsidP="00DC7679">
      <w:pPr>
        <w:ind w:left="7080"/>
        <w:rPr>
          <w:sz w:val="28"/>
          <w:szCs w:val="28"/>
        </w:rPr>
      </w:pPr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</w:rPr>
      </w:pPr>
      <w:proofErr w:type="gramStart"/>
      <w:r w:rsidRPr="00DC7679">
        <w:rPr>
          <w:b/>
          <w:bCs/>
          <w:sz w:val="28"/>
          <w:szCs w:val="28"/>
          <w:bdr w:val="none" w:sz="0" w:space="0" w:color="auto" w:frame="1"/>
        </w:rPr>
        <w:t>П</w:t>
      </w:r>
      <w:proofErr w:type="gram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Р О Г Р А М А</w:t>
      </w:r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поводження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з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твердими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побутовими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відходами</w:t>
      </w:r>
      <w:proofErr w:type="spellEnd"/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</w:rPr>
      </w:pPr>
      <w:r w:rsidRPr="00DC7679">
        <w:rPr>
          <w:b/>
          <w:bCs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Черняхівському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районі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> на 2018– 2020 роки</w:t>
      </w:r>
    </w:p>
    <w:p w:rsidR="00DC7679" w:rsidRPr="00DC7679" w:rsidRDefault="00DC7679" w:rsidP="00DC7679">
      <w:pPr>
        <w:spacing w:after="150"/>
        <w:jc w:val="center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</w:rPr>
      </w:pPr>
      <w:proofErr w:type="spellStart"/>
      <w:proofErr w:type="gramStart"/>
      <w:r w:rsidRPr="00DC7679">
        <w:rPr>
          <w:b/>
          <w:bCs/>
          <w:sz w:val="28"/>
          <w:szCs w:val="28"/>
          <w:bdr w:val="none" w:sz="0" w:space="0" w:color="auto" w:frame="1"/>
        </w:rPr>
        <w:t>Вступ</w:t>
      </w:r>
      <w:proofErr w:type="spellEnd"/>
      <w:proofErr w:type="gram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Програма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(</w:t>
      </w:r>
      <w:proofErr w:type="spellStart"/>
      <w:r w:rsidRPr="00DC7679">
        <w:rPr>
          <w:sz w:val="28"/>
          <w:szCs w:val="28"/>
        </w:rPr>
        <w:t>далі</w:t>
      </w:r>
      <w:proofErr w:type="spellEnd"/>
      <w:r w:rsidRPr="00DC7679">
        <w:rPr>
          <w:sz w:val="28"/>
          <w:szCs w:val="28"/>
        </w:rPr>
        <w:t xml:space="preserve"> ТПВ) - </w:t>
      </w:r>
      <w:proofErr w:type="spellStart"/>
      <w:r w:rsidRPr="00DC7679">
        <w:rPr>
          <w:sz w:val="28"/>
          <w:szCs w:val="28"/>
        </w:rPr>
        <w:t>це</w:t>
      </w:r>
      <w:proofErr w:type="spellEnd"/>
      <w:r w:rsidRPr="00DC7679">
        <w:rPr>
          <w:sz w:val="28"/>
          <w:szCs w:val="28"/>
        </w:rPr>
        <w:t xml:space="preserve"> комплекс </w:t>
      </w:r>
      <w:proofErr w:type="spellStart"/>
      <w:r w:rsidRPr="00DC7679">
        <w:rPr>
          <w:sz w:val="28"/>
          <w:szCs w:val="28"/>
        </w:rPr>
        <w:t>взаємно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пов'язаних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узгоджених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часі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заходів</w:t>
      </w:r>
      <w:proofErr w:type="spellEnd"/>
      <w:r w:rsidRPr="00DC7679">
        <w:rPr>
          <w:sz w:val="28"/>
          <w:szCs w:val="28"/>
        </w:rPr>
        <w:t xml:space="preserve">: </w:t>
      </w:r>
      <w:proofErr w:type="spellStart"/>
      <w:r w:rsidRPr="00DC7679">
        <w:rPr>
          <w:sz w:val="28"/>
          <w:szCs w:val="28"/>
        </w:rPr>
        <w:t>організаційних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технологічних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технічних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ресурсозберігаючих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екологічних</w:t>
      </w:r>
      <w:proofErr w:type="spellEnd"/>
      <w:r w:rsidRPr="00DC7679">
        <w:rPr>
          <w:sz w:val="28"/>
          <w:szCs w:val="28"/>
        </w:rPr>
        <w:t xml:space="preserve">, </w:t>
      </w:r>
      <w:r w:rsidR="00650409">
        <w:rPr>
          <w:sz w:val="28"/>
          <w:szCs w:val="28"/>
          <w:lang w:val="uk-UA"/>
        </w:rPr>
        <w:t xml:space="preserve">                  </w:t>
      </w:r>
      <w:proofErr w:type="spellStart"/>
      <w:r w:rsidRPr="00DC7679">
        <w:rPr>
          <w:sz w:val="28"/>
          <w:szCs w:val="28"/>
        </w:rPr>
        <w:t>санітарно</w:t>
      </w:r>
      <w:proofErr w:type="spellEnd"/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гі</w:t>
      </w:r>
      <w:proofErr w:type="gramStart"/>
      <w:r w:rsidRPr="00DC7679">
        <w:rPr>
          <w:sz w:val="28"/>
          <w:szCs w:val="28"/>
        </w:rPr>
        <w:t>г</w:t>
      </w:r>
      <w:proofErr w:type="gramEnd"/>
      <w:r w:rsidRPr="00DC7679">
        <w:rPr>
          <w:sz w:val="28"/>
          <w:szCs w:val="28"/>
        </w:rPr>
        <w:t>ієнічних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фінансово</w:t>
      </w:r>
      <w:proofErr w:type="spellEnd"/>
      <w:r w:rsidRPr="00DC7679">
        <w:rPr>
          <w:sz w:val="28"/>
          <w:szCs w:val="28"/>
        </w:rPr>
        <w:t xml:space="preserve"> - </w:t>
      </w:r>
      <w:proofErr w:type="spellStart"/>
      <w:r w:rsidRPr="00DC7679">
        <w:rPr>
          <w:sz w:val="28"/>
          <w:szCs w:val="28"/>
        </w:rPr>
        <w:t>економічних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соціальних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інформаційних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освітньо</w:t>
      </w:r>
      <w:proofErr w:type="spellEnd"/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виховних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тощо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спрямованих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розв'язання</w:t>
      </w:r>
      <w:proofErr w:type="spellEnd"/>
      <w:r w:rsidRPr="00DC7679">
        <w:rPr>
          <w:sz w:val="28"/>
          <w:szCs w:val="28"/>
        </w:rPr>
        <w:t xml:space="preserve"> проблем </w:t>
      </w:r>
      <w:proofErr w:type="spellStart"/>
      <w:r w:rsidRPr="00DC7679">
        <w:rPr>
          <w:sz w:val="28"/>
          <w:szCs w:val="28"/>
        </w:rPr>
        <w:t>сфери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ТПВ у </w:t>
      </w:r>
      <w:proofErr w:type="spellStart"/>
      <w:r w:rsidRPr="00DC7679">
        <w:rPr>
          <w:sz w:val="28"/>
          <w:szCs w:val="28"/>
        </w:rPr>
        <w:t>Черняхівському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Програма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Черняхівському</w:t>
      </w:r>
      <w:proofErr w:type="spellEnd"/>
      <w:r w:rsidRPr="00DC7679">
        <w:rPr>
          <w:sz w:val="28"/>
          <w:szCs w:val="28"/>
        </w:rPr>
        <w:t> 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на 2018 - 2020 роки (</w:t>
      </w:r>
      <w:proofErr w:type="spellStart"/>
      <w:r w:rsidRPr="00DC7679">
        <w:rPr>
          <w:sz w:val="28"/>
          <w:szCs w:val="28"/>
        </w:rPr>
        <w:t>далі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Програма</w:t>
      </w:r>
      <w:proofErr w:type="spellEnd"/>
      <w:r w:rsidRPr="00DC7679">
        <w:rPr>
          <w:sz w:val="28"/>
          <w:szCs w:val="28"/>
        </w:rPr>
        <w:t xml:space="preserve">) </w:t>
      </w:r>
      <w:proofErr w:type="spellStart"/>
      <w:r w:rsidRPr="00DC7679">
        <w:rPr>
          <w:sz w:val="28"/>
          <w:szCs w:val="28"/>
        </w:rPr>
        <w:t>розроблена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відповідно</w:t>
      </w:r>
      <w:proofErr w:type="spellEnd"/>
      <w:r w:rsidRPr="00DC7679">
        <w:rPr>
          <w:sz w:val="28"/>
          <w:szCs w:val="28"/>
        </w:rPr>
        <w:t xml:space="preserve"> до постанови </w:t>
      </w:r>
      <w:proofErr w:type="spellStart"/>
      <w:r w:rsidRPr="00DC7679">
        <w:rPr>
          <w:sz w:val="28"/>
          <w:szCs w:val="28"/>
        </w:rPr>
        <w:t>Кабінету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Міні</w:t>
      </w:r>
      <w:proofErr w:type="gramStart"/>
      <w:r w:rsidRPr="00DC7679">
        <w:rPr>
          <w:sz w:val="28"/>
          <w:szCs w:val="28"/>
        </w:rPr>
        <w:t>стр</w:t>
      </w:r>
      <w:proofErr w:type="gramEnd"/>
      <w:r w:rsidRPr="00DC7679">
        <w:rPr>
          <w:sz w:val="28"/>
          <w:szCs w:val="28"/>
        </w:rPr>
        <w:t>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України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</w:t>
      </w:r>
      <w:proofErr w:type="spellEnd"/>
      <w:r w:rsidRPr="00DC7679">
        <w:rPr>
          <w:sz w:val="28"/>
          <w:szCs w:val="28"/>
        </w:rPr>
        <w:t xml:space="preserve"> 4 </w:t>
      </w:r>
      <w:proofErr w:type="spellStart"/>
      <w:r w:rsidRPr="00DC7679">
        <w:rPr>
          <w:sz w:val="28"/>
          <w:szCs w:val="28"/>
        </w:rPr>
        <w:t>березня</w:t>
      </w:r>
      <w:proofErr w:type="spellEnd"/>
      <w:r w:rsidRPr="00DC7679">
        <w:rPr>
          <w:sz w:val="28"/>
          <w:szCs w:val="28"/>
        </w:rPr>
        <w:t xml:space="preserve"> 2004 року № 265 “Про </w:t>
      </w:r>
      <w:proofErr w:type="spellStart"/>
      <w:r w:rsidRPr="00DC7679">
        <w:rPr>
          <w:sz w:val="28"/>
          <w:szCs w:val="28"/>
        </w:rPr>
        <w:t>затвердження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”,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відходи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  <w:r w:rsidRPr="00DC7679">
        <w:rPr>
          <w:sz w:val="28"/>
          <w:szCs w:val="28"/>
        </w:rPr>
        <w:t xml:space="preserve">  </w:t>
      </w:r>
    </w:p>
    <w:p w:rsidR="00DC7679" w:rsidRPr="00DC7679" w:rsidRDefault="00DC7679" w:rsidP="00DC7679">
      <w:pPr>
        <w:contextualSpacing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DC7679">
        <w:rPr>
          <w:b/>
          <w:bCs/>
          <w:sz w:val="28"/>
          <w:szCs w:val="28"/>
          <w:bdr w:val="none" w:sz="0" w:space="0" w:color="auto" w:frame="1"/>
        </w:rPr>
        <w:t xml:space="preserve">Мета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spacing w:after="150"/>
        <w:contextualSpacing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    Основною метою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Черняхівському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на 2018 - 2020 роки </w:t>
      </w:r>
      <w:proofErr w:type="spellStart"/>
      <w:r w:rsidRPr="00DC7679">
        <w:rPr>
          <w:sz w:val="28"/>
          <w:szCs w:val="28"/>
        </w:rPr>
        <w:t>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координація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органів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вс</w:t>
      </w:r>
      <w:proofErr w:type="gramEnd"/>
      <w:r w:rsidRPr="00DC7679">
        <w:rPr>
          <w:sz w:val="28"/>
          <w:szCs w:val="28"/>
        </w:rPr>
        <w:t>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гілок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місцевої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влади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суб'єктів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господарювання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активізація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реалізації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загальнодержавної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державної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політики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цій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сфері</w:t>
      </w:r>
      <w:proofErr w:type="spellEnd"/>
      <w:r w:rsidRPr="00DC7679">
        <w:rPr>
          <w:sz w:val="28"/>
          <w:szCs w:val="28"/>
        </w:rPr>
        <w:t xml:space="preserve">, яка </w:t>
      </w:r>
      <w:proofErr w:type="spellStart"/>
      <w:r w:rsidRPr="00DC7679">
        <w:rPr>
          <w:sz w:val="28"/>
          <w:szCs w:val="28"/>
        </w:rPr>
        <w:t>спрямована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ідвищення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ресурсозбереження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зменшення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шкідливого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впливу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навколишнє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природне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середовище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здоров'я</w:t>
      </w:r>
      <w:proofErr w:type="spellEnd"/>
      <w:r w:rsidRPr="00DC7679">
        <w:rPr>
          <w:sz w:val="28"/>
          <w:szCs w:val="28"/>
        </w:rPr>
        <w:t xml:space="preserve"> людей.</w:t>
      </w:r>
    </w:p>
    <w:p w:rsidR="00DC7679" w:rsidRPr="00DC7679" w:rsidRDefault="00DC7679" w:rsidP="00DC7679">
      <w:pPr>
        <w:spacing w:after="150"/>
        <w:jc w:val="center"/>
        <w:textAlignment w:val="baseline"/>
        <w:rPr>
          <w:b/>
          <w:sz w:val="28"/>
          <w:szCs w:val="28"/>
        </w:rPr>
      </w:pPr>
      <w:proofErr w:type="spellStart"/>
      <w:r w:rsidRPr="00DC7679">
        <w:rPr>
          <w:b/>
          <w:sz w:val="28"/>
          <w:szCs w:val="28"/>
        </w:rPr>
        <w:t>Основні</w:t>
      </w:r>
      <w:proofErr w:type="spellEnd"/>
      <w:r w:rsidRPr="00DC7679">
        <w:rPr>
          <w:b/>
          <w:sz w:val="28"/>
          <w:szCs w:val="28"/>
        </w:rPr>
        <w:t xml:space="preserve"> </w:t>
      </w:r>
      <w:proofErr w:type="spellStart"/>
      <w:r w:rsidRPr="00DC7679">
        <w:rPr>
          <w:b/>
          <w:sz w:val="28"/>
          <w:szCs w:val="28"/>
        </w:rPr>
        <w:t>завдання</w:t>
      </w:r>
      <w:proofErr w:type="spellEnd"/>
      <w:r w:rsidRPr="00DC7679">
        <w:rPr>
          <w:b/>
          <w:sz w:val="28"/>
          <w:szCs w:val="28"/>
        </w:rPr>
        <w:t xml:space="preserve"> </w:t>
      </w:r>
      <w:proofErr w:type="spellStart"/>
      <w:r w:rsidRPr="00DC7679">
        <w:rPr>
          <w:b/>
          <w:sz w:val="28"/>
          <w:szCs w:val="28"/>
        </w:rPr>
        <w:t>Програми</w:t>
      </w:r>
      <w:proofErr w:type="spellEnd"/>
      <w:r w:rsidRPr="00DC7679">
        <w:rPr>
          <w:b/>
          <w:sz w:val="28"/>
          <w:szCs w:val="28"/>
        </w:rPr>
        <w:t>: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зменшення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обсягів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утворення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їх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переробка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часткове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захоронення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звалищах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збільшення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використання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ресурсо</w:t>
      </w:r>
      <w:proofErr w:type="spellEnd"/>
      <w:r w:rsidRPr="00DC7679">
        <w:rPr>
          <w:sz w:val="28"/>
          <w:szCs w:val="28"/>
        </w:rPr>
        <w:t xml:space="preserve"> - </w:t>
      </w:r>
      <w:proofErr w:type="spellStart"/>
      <w:r w:rsidRPr="00DC7679">
        <w:rPr>
          <w:sz w:val="28"/>
          <w:szCs w:val="28"/>
        </w:rPr>
        <w:t>цінних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компонентів</w:t>
      </w:r>
      <w:proofErr w:type="spellEnd"/>
      <w:r w:rsidRPr="00DC7679">
        <w:rPr>
          <w:sz w:val="28"/>
          <w:szCs w:val="28"/>
        </w:rPr>
        <w:t xml:space="preserve"> ТПВ;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впровадження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новітніх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технологій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сучасних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ефективних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засобів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механізації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врегулювання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тарифів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ідвищення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рентабельності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ефективності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виробничої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діяльності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покращення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якості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розширення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обсягів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надання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послуг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впровадження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моніторингу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ТПВ та </w:t>
      </w:r>
      <w:proofErr w:type="spellStart"/>
      <w:r w:rsidRPr="00DC7679">
        <w:rPr>
          <w:sz w:val="28"/>
          <w:szCs w:val="28"/>
        </w:rPr>
        <w:t>покращення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обл</w:t>
      </w:r>
      <w:proofErr w:type="gramEnd"/>
      <w:r w:rsidRPr="00DC7679">
        <w:rPr>
          <w:sz w:val="28"/>
          <w:szCs w:val="28"/>
        </w:rPr>
        <w:t>іку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звітності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зменшення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негативного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впливу</w:t>
      </w:r>
      <w:proofErr w:type="spellEnd"/>
      <w:r w:rsidRPr="00DC7679">
        <w:rPr>
          <w:sz w:val="28"/>
          <w:szCs w:val="28"/>
        </w:rPr>
        <w:t xml:space="preserve"> ТПВ на </w:t>
      </w:r>
      <w:proofErr w:type="spellStart"/>
      <w:r w:rsidRPr="00DC7679">
        <w:rPr>
          <w:sz w:val="28"/>
          <w:szCs w:val="28"/>
        </w:rPr>
        <w:t>довкілля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здоров'я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>.</w:t>
      </w:r>
    </w:p>
    <w:p w:rsidR="00DC7679" w:rsidRDefault="00DC7679" w:rsidP="00DC7679">
      <w:pPr>
        <w:jc w:val="both"/>
        <w:textAlignment w:val="baseline"/>
        <w:rPr>
          <w:sz w:val="28"/>
          <w:szCs w:val="28"/>
          <w:lang w:val="uk-UA"/>
        </w:rPr>
      </w:pPr>
      <w:r w:rsidRPr="00DC7679">
        <w:rPr>
          <w:sz w:val="28"/>
          <w:szCs w:val="28"/>
        </w:rPr>
        <w:tab/>
      </w:r>
      <w:r w:rsidRPr="00DC7679">
        <w:rPr>
          <w:sz w:val="28"/>
          <w:szCs w:val="28"/>
        </w:rPr>
        <w:tab/>
      </w:r>
      <w:r w:rsidRPr="00DC7679">
        <w:rPr>
          <w:sz w:val="28"/>
          <w:szCs w:val="28"/>
        </w:rPr>
        <w:tab/>
      </w:r>
      <w:r w:rsidRPr="00DC7679">
        <w:rPr>
          <w:sz w:val="28"/>
          <w:szCs w:val="28"/>
        </w:rPr>
        <w:tab/>
      </w:r>
      <w:r w:rsidRPr="00DC7679">
        <w:rPr>
          <w:sz w:val="28"/>
          <w:szCs w:val="28"/>
        </w:rPr>
        <w:tab/>
      </w:r>
      <w:r w:rsidRPr="00DC7679">
        <w:rPr>
          <w:sz w:val="28"/>
          <w:szCs w:val="28"/>
        </w:rPr>
        <w:tab/>
      </w:r>
    </w:p>
    <w:p w:rsidR="00DC7679" w:rsidRDefault="00DC7679" w:rsidP="00DC7679">
      <w:pPr>
        <w:jc w:val="both"/>
        <w:textAlignment w:val="baseline"/>
        <w:rPr>
          <w:sz w:val="28"/>
          <w:szCs w:val="28"/>
          <w:lang w:val="uk-UA"/>
        </w:rPr>
      </w:pPr>
    </w:p>
    <w:p w:rsidR="00DC7679" w:rsidRPr="00DC7679" w:rsidRDefault="00DC7679" w:rsidP="00DC7679">
      <w:pPr>
        <w:jc w:val="both"/>
        <w:textAlignment w:val="baseline"/>
        <w:rPr>
          <w:sz w:val="28"/>
          <w:szCs w:val="28"/>
          <w:lang w:val="uk-UA"/>
        </w:rPr>
      </w:pPr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lastRenderedPageBreak/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І.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Сучасний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стан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сфери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поводження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з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твердими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побутовими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відходами</w:t>
      </w:r>
      <w:proofErr w:type="spell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території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Черняхівському</w:t>
      </w:r>
      <w:proofErr w:type="spellEnd"/>
      <w:r w:rsidRPr="00DC7679">
        <w:rPr>
          <w:sz w:val="28"/>
          <w:szCs w:val="28"/>
        </w:rPr>
        <w:t xml:space="preserve"> району </w:t>
      </w:r>
      <w:proofErr w:type="spellStart"/>
      <w:r w:rsidRPr="00DC7679">
        <w:rPr>
          <w:sz w:val="28"/>
          <w:szCs w:val="28"/>
        </w:rPr>
        <w:t>складає</w:t>
      </w:r>
      <w:proofErr w:type="spellEnd"/>
      <w:r w:rsidRPr="00DC7679">
        <w:rPr>
          <w:sz w:val="28"/>
          <w:szCs w:val="28"/>
        </w:rPr>
        <w:t xml:space="preserve"> 28,1 </w:t>
      </w:r>
      <w:proofErr w:type="spellStart"/>
      <w:r w:rsidRPr="00DC7679">
        <w:rPr>
          <w:sz w:val="28"/>
          <w:szCs w:val="28"/>
        </w:rPr>
        <w:t>тис</w:t>
      </w:r>
      <w:proofErr w:type="gramStart"/>
      <w:r w:rsidRPr="00DC7679">
        <w:rPr>
          <w:sz w:val="28"/>
          <w:szCs w:val="28"/>
        </w:rPr>
        <w:t>.ч</w:t>
      </w:r>
      <w:proofErr w:type="gramEnd"/>
      <w:r w:rsidRPr="00DC7679"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. в т.ч. </w:t>
      </w:r>
      <w:proofErr w:type="spellStart"/>
      <w:r>
        <w:rPr>
          <w:sz w:val="28"/>
          <w:szCs w:val="28"/>
        </w:rPr>
        <w:t>міське</w:t>
      </w:r>
      <w:proofErr w:type="spellEnd"/>
      <w:r>
        <w:rPr>
          <w:sz w:val="28"/>
          <w:szCs w:val="28"/>
        </w:rPr>
        <w:t xml:space="preserve"> – 11,3 тис. 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сільське</w:t>
      </w:r>
      <w:proofErr w:type="spellEnd"/>
      <w:r>
        <w:rPr>
          <w:sz w:val="28"/>
          <w:szCs w:val="28"/>
        </w:rPr>
        <w:t xml:space="preserve"> – 16,8 тис. 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</w:t>
      </w:r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функціонують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промислові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підприємства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підприємства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переробки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обробітку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каменю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побутового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обслуговування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об’єкти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торгівлі</w:t>
      </w:r>
      <w:proofErr w:type="spellEnd"/>
      <w:r w:rsidRPr="00DC7679">
        <w:rPr>
          <w:sz w:val="28"/>
          <w:szCs w:val="28"/>
        </w:rPr>
        <w:t xml:space="preserve">, ринки, установи </w:t>
      </w:r>
      <w:proofErr w:type="spellStart"/>
      <w:r w:rsidRPr="00DC7679">
        <w:rPr>
          <w:sz w:val="28"/>
          <w:szCs w:val="28"/>
        </w:rPr>
        <w:t>соціально</w:t>
      </w:r>
      <w:proofErr w:type="spellEnd"/>
      <w:r w:rsidRPr="00DC7679">
        <w:rPr>
          <w:sz w:val="28"/>
          <w:szCs w:val="28"/>
        </w:rPr>
        <w:t xml:space="preserve"> – культурного </w:t>
      </w:r>
      <w:proofErr w:type="spellStart"/>
      <w:r w:rsidRPr="00DC7679">
        <w:rPr>
          <w:sz w:val="28"/>
          <w:szCs w:val="28"/>
        </w:rPr>
        <w:t>призначення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державні</w:t>
      </w:r>
      <w:proofErr w:type="spellEnd"/>
      <w:r w:rsidRPr="00DC7679">
        <w:rPr>
          <w:sz w:val="28"/>
          <w:szCs w:val="28"/>
        </w:rPr>
        <w:t xml:space="preserve"> установи.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Звалища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стають</w:t>
      </w:r>
      <w:proofErr w:type="spellEnd"/>
      <w:r w:rsidRPr="00DC7679">
        <w:rPr>
          <w:sz w:val="28"/>
          <w:szCs w:val="28"/>
        </w:rPr>
        <w:t xml:space="preserve"> одним </w:t>
      </w:r>
      <w:proofErr w:type="spellStart"/>
      <w:r w:rsidRPr="00DC7679">
        <w:rPr>
          <w:sz w:val="28"/>
          <w:szCs w:val="28"/>
        </w:rPr>
        <w:t>із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найбільших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забруднювачів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навколишнього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природного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середовища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В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збору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в</w:t>
      </w:r>
      <w:proofErr w:type="gramEnd"/>
      <w:r w:rsidRPr="00DC7679">
        <w:rPr>
          <w:sz w:val="28"/>
          <w:szCs w:val="28"/>
        </w:rPr>
        <w:t>ідведено</w:t>
      </w:r>
      <w:proofErr w:type="spellEnd"/>
      <w:r w:rsidRPr="00DC7679">
        <w:rPr>
          <w:sz w:val="28"/>
          <w:szCs w:val="28"/>
        </w:rPr>
        <w:t xml:space="preserve"> 39,3га. На </w:t>
      </w:r>
      <w:proofErr w:type="spellStart"/>
      <w:r w:rsidRPr="00DC7679">
        <w:rPr>
          <w:sz w:val="28"/>
          <w:szCs w:val="28"/>
        </w:rPr>
        <w:t>цій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площі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розміщено</w:t>
      </w:r>
      <w:proofErr w:type="spellEnd"/>
      <w:r w:rsidRPr="00DC7679">
        <w:rPr>
          <w:sz w:val="28"/>
          <w:szCs w:val="28"/>
        </w:rPr>
        <w:t xml:space="preserve"> -42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єзвалища</w:t>
      </w:r>
      <w:proofErr w:type="spellEnd"/>
      <w:r w:rsidRPr="00DC7679">
        <w:rPr>
          <w:sz w:val="28"/>
          <w:szCs w:val="28"/>
        </w:rPr>
        <w:t xml:space="preserve">. 25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них   </w:t>
      </w:r>
      <w:proofErr w:type="spellStart"/>
      <w:r w:rsidRPr="00DC7679">
        <w:rPr>
          <w:sz w:val="28"/>
          <w:szCs w:val="28"/>
        </w:rPr>
        <w:t>паспортизовані</w:t>
      </w:r>
      <w:proofErr w:type="spellEnd"/>
      <w:r w:rsidRPr="00DC7679">
        <w:rPr>
          <w:sz w:val="28"/>
          <w:szCs w:val="28"/>
        </w:rPr>
        <w:t xml:space="preserve">, на 17 </w:t>
      </w:r>
      <w:proofErr w:type="spellStart"/>
      <w:r w:rsidRPr="00DC7679">
        <w:rPr>
          <w:sz w:val="28"/>
          <w:szCs w:val="28"/>
        </w:rPr>
        <w:t>паспорти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відсутні</w:t>
      </w:r>
      <w:proofErr w:type="spellEnd"/>
      <w:r w:rsidRPr="00DC7679">
        <w:rPr>
          <w:sz w:val="28"/>
          <w:szCs w:val="28"/>
        </w:rPr>
        <w:t xml:space="preserve"> (</w:t>
      </w:r>
      <w:proofErr w:type="spellStart"/>
      <w:r w:rsidRPr="00DC7679">
        <w:rPr>
          <w:sz w:val="28"/>
          <w:szCs w:val="28"/>
        </w:rPr>
        <w:t>Вільська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Високівська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Видиборська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Клітищанська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Горбулівська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сільські</w:t>
      </w:r>
      <w:proofErr w:type="spellEnd"/>
      <w:r w:rsidRPr="00DC7679">
        <w:rPr>
          <w:sz w:val="28"/>
          <w:szCs w:val="28"/>
        </w:rPr>
        <w:t xml:space="preserve"> ради), </w:t>
      </w:r>
      <w:proofErr w:type="spellStart"/>
      <w:r w:rsidRPr="00DC7679">
        <w:rPr>
          <w:sz w:val="28"/>
          <w:szCs w:val="28"/>
        </w:rPr>
        <w:t>санітарно-захисні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зони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витримуються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Відсутні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схеми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</w:t>
      </w:r>
      <w:proofErr w:type="gramStart"/>
      <w:r w:rsidRPr="00DC7679">
        <w:rPr>
          <w:sz w:val="28"/>
          <w:szCs w:val="28"/>
        </w:rPr>
        <w:t>тар</w:t>
      </w:r>
      <w:r>
        <w:rPr>
          <w:sz w:val="28"/>
          <w:szCs w:val="28"/>
        </w:rPr>
        <w:t>ного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утилізація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</w:t>
      </w:r>
      <w:r>
        <w:rPr>
          <w:sz w:val="28"/>
          <w:szCs w:val="28"/>
        </w:rPr>
        <w:t>дів</w:t>
      </w:r>
      <w:proofErr w:type="spellEnd"/>
      <w:r>
        <w:rPr>
          <w:sz w:val="28"/>
          <w:szCs w:val="28"/>
        </w:rPr>
        <w:t xml:space="preserve"> проводиться не </w:t>
      </w:r>
      <w:proofErr w:type="spellStart"/>
      <w:r>
        <w:rPr>
          <w:sz w:val="28"/>
          <w:szCs w:val="28"/>
        </w:rPr>
        <w:t>організовано</w:t>
      </w:r>
      <w:proofErr w:type="spellEnd"/>
      <w:r>
        <w:rPr>
          <w:sz w:val="28"/>
          <w:szCs w:val="28"/>
          <w:lang w:val="uk-UA"/>
        </w:rPr>
        <w:t>.</w:t>
      </w:r>
      <w:r w:rsidRPr="00DC7679">
        <w:rPr>
          <w:sz w:val="28"/>
          <w:szCs w:val="28"/>
        </w:rPr>
        <w:t xml:space="preserve">  </w:t>
      </w:r>
      <w:proofErr w:type="spellStart"/>
      <w:r w:rsidRPr="00DC7679">
        <w:rPr>
          <w:sz w:val="28"/>
          <w:szCs w:val="28"/>
        </w:rPr>
        <w:t>Збі</w:t>
      </w:r>
      <w:proofErr w:type="gramStart"/>
      <w:r w:rsidRPr="00DC7679">
        <w:rPr>
          <w:sz w:val="28"/>
          <w:szCs w:val="28"/>
        </w:rPr>
        <w:t>р</w:t>
      </w:r>
      <w:proofErr w:type="spellEnd"/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сміття</w:t>
      </w:r>
      <w:proofErr w:type="spellEnd"/>
      <w:r w:rsidRPr="00DC7679">
        <w:rPr>
          <w:sz w:val="28"/>
          <w:szCs w:val="28"/>
        </w:rPr>
        <w:t xml:space="preserve"> проводиться </w:t>
      </w:r>
      <w:proofErr w:type="spellStart"/>
      <w:r w:rsidRPr="00DC7679">
        <w:rPr>
          <w:sz w:val="28"/>
          <w:szCs w:val="28"/>
        </w:rPr>
        <w:t>неконтрольовано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приватним</w:t>
      </w:r>
      <w:proofErr w:type="spellEnd"/>
      <w:r w:rsidRPr="00DC7679">
        <w:rPr>
          <w:sz w:val="28"/>
          <w:szCs w:val="28"/>
        </w:rPr>
        <w:t xml:space="preserve"> транспортом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крім</w:t>
      </w:r>
      <w:proofErr w:type="spellEnd"/>
      <w:r w:rsidRPr="00DC7679">
        <w:rPr>
          <w:sz w:val="28"/>
          <w:szCs w:val="28"/>
        </w:rPr>
        <w:t xml:space="preserve"> селищ </w:t>
      </w:r>
      <w:proofErr w:type="spellStart"/>
      <w:r w:rsidRPr="00DC7679">
        <w:rPr>
          <w:sz w:val="28"/>
          <w:szCs w:val="28"/>
        </w:rPr>
        <w:t>Черняхів</w:t>
      </w:r>
      <w:proofErr w:type="spellEnd"/>
      <w:r w:rsidRPr="00DC7679">
        <w:rPr>
          <w:sz w:val="28"/>
          <w:szCs w:val="28"/>
        </w:rPr>
        <w:t xml:space="preserve"> та Головине.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Основним</w:t>
      </w:r>
      <w:proofErr w:type="spellEnd"/>
      <w:r w:rsidRPr="00DC7679">
        <w:rPr>
          <w:sz w:val="28"/>
          <w:szCs w:val="28"/>
        </w:rPr>
        <w:t xml:space="preserve"> способом </w:t>
      </w:r>
      <w:proofErr w:type="spellStart"/>
      <w:r w:rsidRPr="00DC7679">
        <w:rPr>
          <w:sz w:val="28"/>
          <w:szCs w:val="28"/>
        </w:rPr>
        <w:t>видалення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їх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захоронення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єзвалищах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що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переважній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більшості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відповідає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санітарно-екологічним</w:t>
      </w:r>
      <w:proofErr w:type="spellEnd"/>
      <w:r w:rsidRPr="00DC7679">
        <w:rPr>
          <w:sz w:val="28"/>
          <w:szCs w:val="28"/>
        </w:rPr>
        <w:t xml:space="preserve"> нормам. </w:t>
      </w:r>
      <w:proofErr w:type="spellStart"/>
      <w:r w:rsidRPr="00DC7679">
        <w:rPr>
          <w:sz w:val="28"/>
          <w:szCs w:val="28"/>
        </w:rPr>
        <w:t>Значна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частина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у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сільських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населених</w:t>
      </w:r>
      <w:proofErr w:type="spellEnd"/>
      <w:r w:rsidRPr="00DC7679">
        <w:rPr>
          <w:sz w:val="28"/>
          <w:szCs w:val="28"/>
        </w:rPr>
        <w:t xml:space="preserve"> пунктах </w:t>
      </w:r>
      <w:proofErr w:type="spellStart"/>
      <w:r w:rsidRPr="00DC7679">
        <w:rPr>
          <w:sz w:val="28"/>
          <w:szCs w:val="28"/>
        </w:rPr>
        <w:t>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стихійними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розміщені</w:t>
      </w:r>
      <w:proofErr w:type="spellEnd"/>
      <w:r w:rsidRPr="00DC7679">
        <w:rPr>
          <w:sz w:val="28"/>
          <w:szCs w:val="28"/>
        </w:rPr>
        <w:t xml:space="preserve"> у </w:t>
      </w:r>
      <w:proofErr w:type="spellStart"/>
      <w:r w:rsidRPr="00DC7679">
        <w:rPr>
          <w:sz w:val="28"/>
          <w:szCs w:val="28"/>
        </w:rPr>
        <w:t>водоохоронних</w:t>
      </w:r>
      <w:proofErr w:type="spellEnd"/>
      <w:r w:rsidRPr="00DC7679">
        <w:rPr>
          <w:sz w:val="28"/>
          <w:szCs w:val="28"/>
        </w:rPr>
        <w:t xml:space="preserve"> зонах, не </w:t>
      </w:r>
      <w:proofErr w:type="spellStart"/>
      <w:r w:rsidRPr="00DC7679">
        <w:rPr>
          <w:sz w:val="28"/>
          <w:szCs w:val="28"/>
        </w:rPr>
        <w:t>мають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обвалування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інших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засобів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захисту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довкілля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Тривале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накопичення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</w:t>
      </w:r>
      <w:proofErr w:type="gramStart"/>
      <w:r w:rsidRPr="00DC7679">
        <w:rPr>
          <w:sz w:val="28"/>
          <w:szCs w:val="28"/>
        </w:rPr>
        <w:t>в</w:t>
      </w:r>
      <w:proofErr w:type="spellEnd"/>
      <w:proofErr w:type="gram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звалищах</w:t>
      </w:r>
      <w:proofErr w:type="spellEnd"/>
      <w:r w:rsidRPr="00DC7679">
        <w:rPr>
          <w:sz w:val="28"/>
          <w:szCs w:val="28"/>
        </w:rPr>
        <w:t xml:space="preserve"> приводить до </w:t>
      </w:r>
      <w:proofErr w:type="spellStart"/>
      <w:r w:rsidRPr="00DC7679">
        <w:rPr>
          <w:sz w:val="28"/>
          <w:szCs w:val="28"/>
        </w:rPr>
        <w:t>виникнення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передбачуваних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фізико-хімічних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біохімічних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процесів</w:t>
      </w:r>
      <w:proofErr w:type="spellEnd"/>
      <w:r w:rsidRPr="00DC7679">
        <w:rPr>
          <w:sz w:val="28"/>
          <w:szCs w:val="28"/>
        </w:rPr>
        <w:t xml:space="preserve">, продуктами </w:t>
      </w:r>
      <w:proofErr w:type="spellStart"/>
      <w:r w:rsidRPr="00DC7679">
        <w:rPr>
          <w:sz w:val="28"/>
          <w:szCs w:val="28"/>
        </w:rPr>
        <w:t>яких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численні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токсичні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хімічні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сполуки</w:t>
      </w:r>
      <w:proofErr w:type="spellEnd"/>
      <w:r w:rsidRPr="00DC7679">
        <w:rPr>
          <w:sz w:val="28"/>
          <w:szCs w:val="28"/>
        </w:rPr>
        <w:t xml:space="preserve">. Через </w:t>
      </w:r>
      <w:proofErr w:type="spellStart"/>
      <w:r w:rsidRPr="00DC7679">
        <w:rPr>
          <w:sz w:val="28"/>
          <w:szCs w:val="28"/>
        </w:rPr>
        <w:t>відсутність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постійних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моніторингових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спостережень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місць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складування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останні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значними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осередками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забруднення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навколишнього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природного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середовища</w:t>
      </w:r>
      <w:proofErr w:type="spellEnd"/>
      <w:r w:rsidRPr="00DC7679">
        <w:rPr>
          <w:sz w:val="28"/>
          <w:szCs w:val="28"/>
        </w:rPr>
        <w:t xml:space="preserve"> району. </w:t>
      </w:r>
      <w:proofErr w:type="spellStart"/>
      <w:r w:rsidRPr="00DC7679">
        <w:rPr>
          <w:sz w:val="28"/>
          <w:szCs w:val="28"/>
        </w:rPr>
        <w:t>Ситуацію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ускладнює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відсутність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ефективної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збору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формування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окремих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в</w:t>
      </w:r>
      <w:proofErr w:type="gramEnd"/>
      <w:r w:rsidRPr="00DC7679">
        <w:rPr>
          <w:sz w:val="28"/>
          <w:szCs w:val="28"/>
        </w:rPr>
        <w:t>ідходів</w:t>
      </w:r>
      <w:proofErr w:type="spellEnd"/>
      <w:r w:rsidRPr="00DC7679">
        <w:rPr>
          <w:sz w:val="28"/>
          <w:szCs w:val="28"/>
        </w:rPr>
        <w:t xml:space="preserve"> як </w:t>
      </w:r>
      <w:proofErr w:type="spellStart"/>
      <w:r w:rsidRPr="00DC7679">
        <w:rPr>
          <w:sz w:val="28"/>
          <w:szCs w:val="28"/>
        </w:rPr>
        <w:t>вторинної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сировини</w:t>
      </w:r>
      <w:proofErr w:type="spellEnd"/>
      <w:r w:rsidRPr="00DC7679">
        <w:rPr>
          <w:sz w:val="28"/>
          <w:szCs w:val="28"/>
        </w:rPr>
        <w:t xml:space="preserve">. Як результат, на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потрапляє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значна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кількість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матеріалів</w:t>
      </w:r>
      <w:proofErr w:type="spellEnd"/>
      <w:r w:rsidRPr="00DC7679">
        <w:rPr>
          <w:sz w:val="28"/>
          <w:szCs w:val="28"/>
        </w:rPr>
        <w:t>, </w:t>
      </w:r>
      <w:proofErr w:type="spellStart"/>
      <w:r w:rsidRPr="00DC7679">
        <w:rPr>
          <w:sz w:val="28"/>
          <w:szCs w:val="28"/>
        </w:rPr>
        <w:t>які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мають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високу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ресурсну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цінність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підлягають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переробленню</w:t>
      </w:r>
      <w:proofErr w:type="spellEnd"/>
      <w:r w:rsidRPr="00DC7679">
        <w:rPr>
          <w:sz w:val="28"/>
          <w:szCs w:val="28"/>
        </w:rPr>
        <w:t xml:space="preserve"> (</w:t>
      </w:r>
      <w:proofErr w:type="spellStart"/>
      <w:r w:rsidRPr="00DC7679">
        <w:rPr>
          <w:sz w:val="28"/>
          <w:szCs w:val="28"/>
        </w:rPr>
        <w:t>скло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папір</w:t>
      </w:r>
      <w:proofErr w:type="spellEnd"/>
      <w:r w:rsidRPr="00DC7679">
        <w:rPr>
          <w:sz w:val="28"/>
          <w:szCs w:val="28"/>
        </w:rPr>
        <w:t>, метал).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приватного</w:t>
      </w:r>
      <w:proofErr w:type="gramEnd"/>
      <w:r w:rsidRPr="00DC7679">
        <w:rPr>
          <w:sz w:val="28"/>
          <w:szCs w:val="28"/>
        </w:rPr>
        <w:t xml:space="preserve"> сектору </w:t>
      </w:r>
      <w:proofErr w:type="spellStart"/>
      <w:r w:rsidRPr="00DC7679">
        <w:rPr>
          <w:sz w:val="28"/>
          <w:szCs w:val="28"/>
        </w:rPr>
        <w:t>сіл</w:t>
      </w:r>
      <w:proofErr w:type="spellEnd"/>
      <w:r w:rsidRPr="00DC7679">
        <w:rPr>
          <w:sz w:val="28"/>
          <w:szCs w:val="28"/>
        </w:rPr>
        <w:t xml:space="preserve">  договорами на </w:t>
      </w:r>
      <w:proofErr w:type="spellStart"/>
      <w:r w:rsidRPr="00DC7679">
        <w:rPr>
          <w:sz w:val="28"/>
          <w:szCs w:val="28"/>
        </w:rPr>
        <w:t>вивезення</w:t>
      </w:r>
      <w:proofErr w:type="spellEnd"/>
      <w:r w:rsidRPr="00DC7679">
        <w:rPr>
          <w:sz w:val="28"/>
          <w:szCs w:val="28"/>
        </w:rPr>
        <w:t xml:space="preserve"> ТПВ не </w:t>
      </w:r>
      <w:proofErr w:type="spellStart"/>
      <w:r w:rsidRPr="00DC7679">
        <w:rPr>
          <w:sz w:val="28"/>
          <w:szCs w:val="28"/>
        </w:rPr>
        <w:t>охоплено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Мешканці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будинків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здійснюють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часткове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захоронення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переробку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самостійно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своїх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садибах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Відсутність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організації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призводить</w:t>
      </w:r>
      <w:proofErr w:type="spellEnd"/>
      <w:r w:rsidRPr="00DC7679">
        <w:rPr>
          <w:sz w:val="28"/>
          <w:szCs w:val="28"/>
        </w:rPr>
        <w:t xml:space="preserve"> до </w:t>
      </w:r>
      <w:proofErr w:type="spellStart"/>
      <w:r w:rsidRPr="00DC7679">
        <w:rPr>
          <w:sz w:val="28"/>
          <w:szCs w:val="28"/>
        </w:rPr>
        <w:t>утворення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стихійних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</w:t>
      </w:r>
      <w:proofErr w:type="spellEnd"/>
      <w:r w:rsidRPr="00DC7679">
        <w:rPr>
          <w:sz w:val="28"/>
          <w:szCs w:val="28"/>
        </w:rPr>
        <w:t xml:space="preserve"> на полях, </w:t>
      </w:r>
      <w:proofErr w:type="spellStart"/>
      <w:proofErr w:type="gramStart"/>
      <w:r w:rsidRPr="00DC7679">
        <w:rPr>
          <w:sz w:val="28"/>
          <w:szCs w:val="28"/>
        </w:rPr>
        <w:t>л</w:t>
      </w:r>
      <w:proofErr w:type="gramEnd"/>
      <w:r w:rsidRPr="00DC7679">
        <w:rPr>
          <w:sz w:val="28"/>
          <w:szCs w:val="28"/>
        </w:rPr>
        <w:t>ісових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угіддях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вздовж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доріг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що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значно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погіршує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екологічний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санітарний</w:t>
      </w:r>
      <w:proofErr w:type="spellEnd"/>
      <w:r w:rsidRPr="00DC7679">
        <w:rPr>
          <w:sz w:val="28"/>
          <w:szCs w:val="28"/>
        </w:rPr>
        <w:t xml:space="preserve"> стан </w:t>
      </w:r>
      <w:proofErr w:type="spellStart"/>
      <w:r w:rsidRPr="00DC7679">
        <w:rPr>
          <w:sz w:val="28"/>
          <w:szCs w:val="28"/>
        </w:rPr>
        <w:t>довкілля</w:t>
      </w:r>
      <w:proofErr w:type="spellEnd"/>
      <w:r w:rsidRPr="00DC7679">
        <w:rPr>
          <w:sz w:val="28"/>
          <w:szCs w:val="28"/>
        </w:rPr>
        <w:t>.   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По району </w:t>
      </w:r>
      <w:proofErr w:type="spellStart"/>
      <w:r w:rsidRPr="00DC7679">
        <w:rPr>
          <w:sz w:val="28"/>
          <w:szCs w:val="28"/>
        </w:rPr>
        <w:t>лише</w:t>
      </w:r>
      <w:proofErr w:type="spellEnd"/>
      <w:r w:rsidRPr="00DC7679">
        <w:rPr>
          <w:sz w:val="28"/>
          <w:szCs w:val="28"/>
        </w:rPr>
        <w:t xml:space="preserve"> в </w:t>
      </w:r>
      <w:proofErr w:type="spellStart"/>
      <w:r w:rsidRPr="00DC7679">
        <w:rPr>
          <w:sz w:val="28"/>
          <w:szCs w:val="28"/>
        </w:rPr>
        <w:t>смт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Черняхів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розташовані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контейнери</w:t>
      </w:r>
      <w:proofErr w:type="spellEnd"/>
      <w:r w:rsidRPr="00DC7679">
        <w:rPr>
          <w:sz w:val="28"/>
          <w:szCs w:val="28"/>
        </w:rPr>
        <w:t xml:space="preserve"> та площадки для </w:t>
      </w:r>
      <w:proofErr w:type="spellStart"/>
      <w:r w:rsidRPr="00DC7679">
        <w:rPr>
          <w:sz w:val="28"/>
          <w:szCs w:val="28"/>
        </w:rPr>
        <w:t>збору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сміття</w:t>
      </w:r>
      <w:proofErr w:type="spellEnd"/>
      <w:r w:rsidRPr="00DC7679">
        <w:rPr>
          <w:sz w:val="28"/>
          <w:szCs w:val="28"/>
        </w:rPr>
        <w:t xml:space="preserve">, стан </w:t>
      </w:r>
      <w:proofErr w:type="spellStart"/>
      <w:r w:rsidRPr="00DC7679">
        <w:rPr>
          <w:sz w:val="28"/>
          <w:szCs w:val="28"/>
        </w:rPr>
        <w:t>яких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скрізь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відповідає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санітарним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технічним</w:t>
      </w:r>
      <w:proofErr w:type="spellEnd"/>
      <w:r w:rsidRPr="00DC7679">
        <w:rPr>
          <w:sz w:val="28"/>
          <w:szCs w:val="28"/>
        </w:rPr>
        <w:t xml:space="preserve"> нормам. В </w:t>
      </w:r>
      <w:proofErr w:type="spellStart"/>
      <w:r w:rsidRPr="00DC7679">
        <w:rPr>
          <w:sz w:val="28"/>
          <w:szCs w:val="28"/>
        </w:rPr>
        <w:t>усіх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інших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селах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контейнери</w:t>
      </w:r>
      <w:proofErr w:type="spellEnd"/>
      <w:r w:rsidRPr="00DC7679">
        <w:rPr>
          <w:sz w:val="28"/>
          <w:szCs w:val="28"/>
        </w:rPr>
        <w:t xml:space="preserve"> та площадки для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сміття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відсутні</w:t>
      </w:r>
      <w:proofErr w:type="spellEnd"/>
      <w:r w:rsidRPr="00DC7679">
        <w:rPr>
          <w:sz w:val="28"/>
          <w:szCs w:val="28"/>
        </w:rPr>
        <w:t>.   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У селищах </w:t>
      </w:r>
      <w:proofErr w:type="spellStart"/>
      <w:r w:rsidRPr="00DC7679">
        <w:rPr>
          <w:sz w:val="28"/>
          <w:szCs w:val="28"/>
        </w:rPr>
        <w:t>Черняхів</w:t>
      </w:r>
      <w:proofErr w:type="spellEnd"/>
      <w:r w:rsidRPr="00DC7679">
        <w:rPr>
          <w:sz w:val="28"/>
          <w:szCs w:val="28"/>
        </w:rPr>
        <w:t xml:space="preserve"> та Головине </w:t>
      </w:r>
      <w:proofErr w:type="spellStart"/>
      <w:r w:rsidRPr="00DC7679">
        <w:rPr>
          <w:sz w:val="28"/>
          <w:szCs w:val="28"/>
        </w:rPr>
        <w:t>організовано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централізований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вивіз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Однак</w:t>
      </w:r>
      <w:proofErr w:type="spellEnd"/>
      <w:r w:rsidRPr="00DC7679">
        <w:rPr>
          <w:sz w:val="28"/>
          <w:szCs w:val="28"/>
        </w:rPr>
        <w:t xml:space="preserve"> договорами </w:t>
      </w:r>
      <w:proofErr w:type="spellStart"/>
      <w:r w:rsidRPr="00DC7679">
        <w:rPr>
          <w:sz w:val="28"/>
          <w:szCs w:val="28"/>
        </w:rPr>
        <w:t>охоплено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proofErr w:type="gramStart"/>
      <w:r w:rsidRPr="00DC7679">
        <w:rPr>
          <w:sz w:val="28"/>
          <w:szCs w:val="28"/>
        </w:rPr>
        <w:t>вс</w:t>
      </w:r>
      <w:proofErr w:type="gramEnd"/>
      <w:r w:rsidRPr="00DC7679">
        <w:rPr>
          <w:sz w:val="28"/>
          <w:szCs w:val="28"/>
        </w:rPr>
        <w:t>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мешканців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На </w:t>
      </w:r>
      <w:proofErr w:type="spellStart"/>
      <w:r w:rsidRPr="00DC7679">
        <w:rPr>
          <w:sz w:val="28"/>
          <w:szCs w:val="28"/>
        </w:rPr>
        <w:t>даний</w:t>
      </w:r>
      <w:proofErr w:type="spellEnd"/>
      <w:r w:rsidRPr="00DC7679">
        <w:rPr>
          <w:sz w:val="28"/>
          <w:szCs w:val="28"/>
        </w:rPr>
        <w:t xml:space="preserve"> час </w:t>
      </w:r>
      <w:proofErr w:type="spellStart"/>
      <w:r w:rsidRPr="00DC7679">
        <w:rPr>
          <w:sz w:val="28"/>
          <w:szCs w:val="28"/>
        </w:rPr>
        <w:t>роздільне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в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відсутнє</w:t>
      </w:r>
      <w:proofErr w:type="spellEnd"/>
      <w:r w:rsidRPr="00DC7679">
        <w:rPr>
          <w:sz w:val="28"/>
          <w:szCs w:val="28"/>
        </w:rPr>
        <w:t xml:space="preserve">, а </w:t>
      </w:r>
      <w:proofErr w:type="spellStart"/>
      <w:r w:rsidRPr="00DC7679">
        <w:rPr>
          <w:sz w:val="28"/>
          <w:szCs w:val="28"/>
        </w:rPr>
        <w:t>слід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вже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його</w:t>
      </w:r>
      <w:proofErr w:type="spellEnd"/>
      <w:r w:rsidRPr="00DC7679">
        <w:rPr>
          <w:sz w:val="28"/>
          <w:szCs w:val="28"/>
        </w:rPr>
        <w:t xml:space="preserve">  </w:t>
      </w:r>
      <w:proofErr w:type="spellStart"/>
      <w:r w:rsidRPr="00DC7679">
        <w:rPr>
          <w:sz w:val="28"/>
          <w:szCs w:val="28"/>
        </w:rPr>
        <w:t>запроваджувати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lastRenderedPageBreak/>
        <w:t xml:space="preserve">    Стан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також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відповідає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встановленим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вимогам</w:t>
      </w:r>
      <w:proofErr w:type="spellEnd"/>
      <w:r w:rsidRPr="00DC7679">
        <w:rPr>
          <w:sz w:val="28"/>
          <w:szCs w:val="28"/>
        </w:rPr>
        <w:t xml:space="preserve">: </w:t>
      </w:r>
      <w:proofErr w:type="spellStart"/>
      <w:r w:rsidRPr="00DC7679">
        <w:rPr>
          <w:sz w:val="28"/>
          <w:szCs w:val="28"/>
        </w:rPr>
        <w:t>відсутні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свердловини</w:t>
      </w:r>
      <w:proofErr w:type="spellEnd"/>
      <w:r w:rsidRPr="00DC7679">
        <w:rPr>
          <w:sz w:val="28"/>
          <w:szCs w:val="28"/>
        </w:rPr>
        <w:t xml:space="preserve"> для контролю </w:t>
      </w:r>
      <w:proofErr w:type="spellStart"/>
      <w:r w:rsidRPr="00DC7679">
        <w:rPr>
          <w:sz w:val="28"/>
          <w:szCs w:val="28"/>
        </w:rPr>
        <w:t>забруднення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підземних</w:t>
      </w:r>
      <w:proofErr w:type="spellEnd"/>
      <w:r w:rsidRPr="00DC7679">
        <w:rPr>
          <w:sz w:val="28"/>
          <w:szCs w:val="28"/>
        </w:rPr>
        <w:t xml:space="preserve"> вод, </w:t>
      </w:r>
      <w:proofErr w:type="spellStart"/>
      <w:r w:rsidRPr="00DC7679">
        <w:rPr>
          <w:sz w:val="28"/>
          <w:szCs w:val="28"/>
        </w:rPr>
        <w:t>звалища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обваловані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немає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живої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огорожі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під'їзні</w:t>
      </w:r>
      <w:proofErr w:type="spellEnd"/>
      <w:r w:rsidRPr="00DC7679">
        <w:rPr>
          <w:sz w:val="28"/>
          <w:szCs w:val="28"/>
        </w:rPr>
        <w:t xml:space="preserve"> шляхи </w:t>
      </w:r>
      <w:proofErr w:type="spellStart"/>
      <w:r w:rsidRPr="00DC7679">
        <w:rPr>
          <w:sz w:val="28"/>
          <w:szCs w:val="28"/>
        </w:rPr>
        <w:t>засмічені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Сортування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не проводиться, </w:t>
      </w:r>
      <w:proofErr w:type="spellStart"/>
      <w:r w:rsidRPr="00DC7679">
        <w:rPr>
          <w:sz w:val="28"/>
          <w:szCs w:val="28"/>
        </w:rPr>
        <w:t>відсутні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переносні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сітчасті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огорожі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затримання</w:t>
      </w:r>
      <w:proofErr w:type="spellEnd"/>
      <w:r w:rsidRPr="00DC7679">
        <w:rPr>
          <w:sz w:val="28"/>
          <w:szCs w:val="28"/>
        </w:rPr>
        <w:t xml:space="preserve"> легких (</w:t>
      </w:r>
      <w:proofErr w:type="spellStart"/>
      <w:r w:rsidRPr="00DC7679">
        <w:rPr>
          <w:sz w:val="28"/>
          <w:szCs w:val="28"/>
        </w:rPr>
        <w:t>летючих</w:t>
      </w:r>
      <w:proofErr w:type="spellEnd"/>
      <w:r w:rsidRPr="00DC7679">
        <w:rPr>
          <w:sz w:val="28"/>
          <w:szCs w:val="28"/>
        </w:rPr>
        <w:t xml:space="preserve">) </w:t>
      </w:r>
      <w:proofErr w:type="spellStart"/>
      <w:r w:rsidRPr="00DC7679">
        <w:rPr>
          <w:sz w:val="28"/>
          <w:szCs w:val="28"/>
        </w:rPr>
        <w:t>фракцій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В </w:t>
      </w:r>
      <w:proofErr w:type="spellStart"/>
      <w:r w:rsidRPr="00DC7679">
        <w:rPr>
          <w:sz w:val="28"/>
          <w:szCs w:val="28"/>
        </w:rPr>
        <w:t>районі</w:t>
      </w:r>
      <w:proofErr w:type="spellEnd"/>
      <w:r w:rsidRPr="00DC7679">
        <w:rPr>
          <w:sz w:val="28"/>
          <w:szCs w:val="28"/>
        </w:rPr>
        <w:t xml:space="preserve"> не </w:t>
      </w:r>
      <w:proofErr w:type="spellStart"/>
      <w:r w:rsidRPr="00DC7679">
        <w:rPr>
          <w:sz w:val="28"/>
          <w:szCs w:val="28"/>
        </w:rPr>
        <w:t>належним</w:t>
      </w:r>
      <w:proofErr w:type="spellEnd"/>
      <w:r w:rsidRPr="00DC7679">
        <w:rPr>
          <w:sz w:val="28"/>
          <w:szCs w:val="28"/>
        </w:rPr>
        <w:t xml:space="preserve"> чином </w:t>
      </w:r>
      <w:proofErr w:type="spellStart"/>
      <w:r w:rsidRPr="00DC7679">
        <w:rPr>
          <w:sz w:val="28"/>
          <w:szCs w:val="28"/>
        </w:rPr>
        <w:t>забезпечено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ліквідацію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несанкціонованих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</w:t>
      </w:r>
      <w:r w:rsidR="00650409">
        <w:rPr>
          <w:sz w:val="28"/>
          <w:szCs w:val="28"/>
        </w:rPr>
        <w:t>контрольованих</w:t>
      </w:r>
      <w:proofErr w:type="spellEnd"/>
      <w:r w:rsidR="00650409">
        <w:rPr>
          <w:sz w:val="28"/>
          <w:szCs w:val="28"/>
        </w:rPr>
        <w:t xml:space="preserve"> </w:t>
      </w:r>
      <w:proofErr w:type="spellStart"/>
      <w:r w:rsidR="00650409">
        <w:rPr>
          <w:sz w:val="28"/>
          <w:szCs w:val="28"/>
        </w:rPr>
        <w:t>звалищ</w:t>
      </w:r>
      <w:proofErr w:type="spellEnd"/>
      <w:r w:rsidR="00650409">
        <w:rPr>
          <w:sz w:val="28"/>
          <w:szCs w:val="28"/>
        </w:rPr>
        <w:t xml:space="preserve"> </w:t>
      </w:r>
      <w:proofErr w:type="spellStart"/>
      <w:r w:rsidR="00650409">
        <w:rPr>
          <w:sz w:val="28"/>
          <w:szCs w:val="28"/>
        </w:rPr>
        <w:t>відході</w:t>
      </w:r>
      <w:proofErr w:type="gramStart"/>
      <w:r w:rsidR="00650409">
        <w:rPr>
          <w:sz w:val="28"/>
          <w:szCs w:val="28"/>
        </w:rPr>
        <w:t>в</w:t>
      </w:r>
      <w:proofErr w:type="spellEnd"/>
      <w:proofErr w:type="gramEnd"/>
      <w:r w:rsidR="00650409">
        <w:rPr>
          <w:sz w:val="28"/>
          <w:szCs w:val="28"/>
        </w:rPr>
        <w:t>.</w:t>
      </w:r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території</w:t>
      </w:r>
      <w:proofErr w:type="spellEnd"/>
      <w:r w:rsidRPr="00DC7679">
        <w:rPr>
          <w:sz w:val="28"/>
          <w:szCs w:val="28"/>
        </w:rPr>
        <w:t xml:space="preserve"> району </w:t>
      </w:r>
      <w:proofErr w:type="spellStart"/>
      <w:r w:rsidRPr="00DC7679">
        <w:rPr>
          <w:sz w:val="28"/>
          <w:szCs w:val="28"/>
        </w:rPr>
        <w:t>триває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процес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утворення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несанкціонованих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</w:t>
      </w:r>
      <w:proofErr w:type="spellEnd"/>
      <w:r w:rsidRPr="00DC7679">
        <w:rPr>
          <w:sz w:val="28"/>
          <w:szCs w:val="28"/>
        </w:rPr>
        <w:t xml:space="preserve"> ТПВ.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</w:t>
      </w:r>
      <w:proofErr w:type="spellStart"/>
      <w:r w:rsidRPr="00DC7679">
        <w:rPr>
          <w:sz w:val="28"/>
          <w:szCs w:val="28"/>
        </w:rPr>
        <w:t>Сучасна</w:t>
      </w:r>
      <w:proofErr w:type="spellEnd"/>
      <w:r w:rsidRPr="00DC7679">
        <w:rPr>
          <w:sz w:val="28"/>
          <w:szCs w:val="28"/>
        </w:rPr>
        <w:t xml:space="preserve"> структура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</w:t>
      </w:r>
      <w:proofErr w:type="gramStart"/>
      <w:r w:rsidRPr="00DC7679">
        <w:rPr>
          <w:sz w:val="28"/>
          <w:szCs w:val="28"/>
        </w:rPr>
        <w:t>тарного</w:t>
      </w:r>
      <w:proofErr w:type="spellEnd"/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очищення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території</w:t>
      </w:r>
      <w:proofErr w:type="spellEnd"/>
      <w:r w:rsidRPr="00DC7679">
        <w:rPr>
          <w:sz w:val="28"/>
          <w:szCs w:val="28"/>
        </w:rPr>
        <w:t xml:space="preserve"> району </w:t>
      </w:r>
      <w:proofErr w:type="spellStart"/>
      <w:r w:rsidRPr="00DC7679">
        <w:rPr>
          <w:sz w:val="28"/>
          <w:szCs w:val="28"/>
        </w:rPr>
        <w:t>недосконала</w:t>
      </w:r>
      <w:proofErr w:type="spellEnd"/>
      <w:r w:rsidRPr="00DC7679">
        <w:rPr>
          <w:sz w:val="28"/>
          <w:szCs w:val="28"/>
        </w:rPr>
        <w:t xml:space="preserve">, не </w:t>
      </w:r>
      <w:proofErr w:type="spellStart"/>
      <w:r w:rsidRPr="00DC7679">
        <w:rPr>
          <w:sz w:val="28"/>
          <w:szCs w:val="28"/>
        </w:rPr>
        <w:t>забезпечує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достатнього</w:t>
      </w:r>
      <w:proofErr w:type="spellEnd"/>
      <w:r w:rsidRPr="00DC7679">
        <w:rPr>
          <w:sz w:val="28"/>
          <w:szCs w:val="28"/>
        </w:rPr>
        <w:t xml:space="preserve"> контролю за </w:t>
      </w:r>
      <w:proofErr w:type="spellStart"/>
      <w:r w:rsidRPr="00DC7679">
        <w:rPr>
          <w:sz w:val="28"/>
          <w:szCs w:val="28"/>
        </w:rPr>
        <w:t>санітарним</w:t>
      </w:r>
      <w:proofErr w:type="spellEnd"/>
      <w:r w:rsidRPr="00DC7679">
        <w:rPr>
          <w:sz w:val="28"/>
          <w:szCs w:val="28"/>
        </w:rPr>
        <w:t xml:space="preserve"> станом </w:t>
      </w:r>
      <w:proofErr w:type="spellStart"/>
      <w:r w:rsidRPr="00DC7679">
        <w:rPr>
          <w:sz w:val="28"/>
          <w:szCs w:val="28"/>
        </w:rPr>
        <w:t>територій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ІІ.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Основні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завдання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 Для </w:t>
      </w:r>
      <w:proofErr w:type="spellStart"/>
      <w:r w:rsidRPr="00DC7679">
        <w:rPr>
          <w:sz w:val="28"/>
          <w:szCs w:val="28"/>
        </w:rPr>
        <w:t>досягнення</w:t>
      </w:r>
      <w:proofErr w:type="spellEnd"/>
      <w:r w:rsidRPr="00DC7679">
        <w:rPr>
          <w:sz w:val="28"/>
          <w:szCs w:val="28"/>
        </w:rPr>
        <w:t xml:space="preserve"> мети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передбачається</w:t>
      </w:r>
      <w:proofErr w:type="spellEnd"/>
      <w:r w:rsidRPr="00DC7679">
        <w:rPr>
          <w:sz w:val="28"/>
          <w:szCs w:val="28"/>
        </w:rPr>
        <w:t>: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удосконалення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очищення</w:t>
      </w:r>
      <w:proofErr w:type="spellEnd"/>
      <w:proofErr w:type="gramStart"/>
      <w:r w:rsidRPr="00DC7679">
        <w:rPr>
          <w:sz w:val="28"/>
          <w:szCs w:val="28"/>
        </w:rPr>
        <w:t xml:space="preserve"> ;</w:t>
      </w:r>
      <w:proofErr w:type="gram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проведення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паспортизації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земельних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ділянок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збору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організація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видалення</w:t>
      </w:r>
      <w:proofErr w:type="spellEnd"/>
      <w:r w:rsidRPr="00DC7679">
        <w:rPr>
          <w:sz w:val="28"/>
          <w:szCs w:val="28"/>
        </w:rPr>
        <w:t xml:space="preserve"> ТПВ у тому </w:t>
      </w:r>
      <w:proofErr w:type="spellStart"/>
      <w:r w:rsidRPr="00DC7679">
        <w:rPr>
          <w:sz w:val="28"/>
          <w:szCs w:val="28"/>
        </w:rPr>
        <w:t>числі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др</w:t>
      </w:r>
      <w:proofErr w:type="gramEnd"/>
      <w:r w:rsidRPr="00DC7679">
        <w:rPr>
          <w:sz w:val="28"/>
          <w:szCs w:val="28"/>
        </w:rPr>
        <w:t>ібних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виробників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дотриманням</w:t>
      </w:r>
      <w:proofErr w:type="spellEnd"/>
      <w:r w:rsidRPr="00DC7679">
        <w:rPr>
          <w:sz w:val="28"/>
          <w:szCs w:val="28"/>
        </w:rPr>
        <w:t xml:space="preserve"> схем </w:t>
      </w:r>
      <w:proofErr w:type="spellStart"/>
      <w:r w:rsidRPr="00DC7679">
        <w:rPr>
          <w:sz w:val="28"/>
          <w:szCs w:val="28"/>
        </w:rPr>
        <w:t>санітарного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очищення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усіх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пунктів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запровадити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роздільне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компонентів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цих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посилення</w:t>
      </w:r>
      <w:proofErr w:type="spellEnd"/>
      <w:r w:rsidRPr="00DC7679">
        <w:rPr>
          <w:sz w:val="28"/>
          <w:szCs w:val="28"/>
        </w:rPr>
        <w:t xml:space="preserve"> контролю за </w:t>
      </w:r>
      <w:proofErr w:type="spellStart"/>
      <w:r w:rsidRPr="00DC7679">
        <w:rPr>
          <w:sz w:val="28"/>
          <w:szCs w:val="28"/>
        </w:rPr>
        <w:t>діючими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для </w:t>
      </w:r>
      <w:proofErr w:type="spellStart"/>
      <w:r w:rsidRPr="00DC7679">
        <w:rPr>
          <w:sz w:val="28"/>
          <w:szCs w:val="28"/>
        </w:rPr>
        <w:t>запобігання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шкідливому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впливу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довкілля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здоров'я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людини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рекультивацію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земельних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ділянок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ісля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закриття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звалища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ліквідації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несанкціонованих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неконтрольованих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дотриманням</w:t>
      </w:r>
      <w:proofErr w:type="spellEnd"/>
      <w:r w:rsidRPr="00DC7679">
        <w:rPr>
          <w:sz w:val="28"/>
          <w:szCs w:val="28"/>
        </w:rPr>
        <w:t xml:space="preserve"> Закону </w:t>
      </w:r>
      <w:proofErr w:type="spellStart"/>
      <w:r w:rsidRPr="00DC7679">
        <w:rPr>
          <w:sz w:val="28"/>
          <w:szCs w:val="28"/>
        </w:rPr>
        <w:t>України</w:t>
      </w:r>
      <w:proofErr w:type="spellEnd"/>
      <w:r w:rsidRPr="00DC7679">
        <w:rPr>
          <w:sz w:val="28"/>
          <w:szCs w:val="28"/>
        </w:rPr>
        <w:t xml:space="preserve"> «</w:t>
      </w:r>
      <w:proofErr w:type="gramStart"/>
      <w:r w:rsidRPr="00DC7679">
        <w:rPr>
          <w:sz w:val="28"/>
          <w:szCs w:val="28"/>
        </w:rPr>
        <w:t>Про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відходи</w:t>
      </w:r>
      <w:proofErr w:type="spellEnd"/>
      <w:r w:rsidRPr="00DC7679">
        <w:rPr>
          <w:sz w:val="28"/>
          <w:szCs w:val="28"/>
        </w:rPr>
        <w:t>»;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зменшення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обсягів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захоронення</w:t>
      </w:r>
      <w:proofErr w:type="spellEnd"/>
      <w:r w:rsidRPr="00DC7679">
        <w:rPr>
          <w:sz w:val="28"/>
          <w:szCs w:val="28"/>
        </w:rPr>
        <w:t xml:space="preserve"> ТПВ шляхом </w:t>
      </w:r>
      <w:proofErr w:type="spellStart"/>
      <w:r w:rsidRPr="00DC7679">
        <w:rPr>
          <w:sz w:val="28"/>
          <w:szCs w:val="28"/>
        </w:rPr>
        <w:t>упровадження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сучасних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високоефективних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методів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збирання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перевезення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зберігання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DC7679">
        <w:rPr>
          <w:sz w:val="28"/>
          <w:szCs w:val="28"/>
        </w:rPr>
        <w:t> 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ІІІ.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Основні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DC7679">
        <w:rPr>
          <w:b/>
          <w:bCs/>
          <w:sz w:val="28"/>
          <w:szCs w:val="28"/>
          <w:bdr w:val="none" w:sz="0" w:space="0" w:color="auto" w:frame="1"/>
        </w:rPr>
        <w:t>напрямки</w:t>
      </w:r>
      <w:proofErr w:type="gram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розв'язання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завдань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jc w:val="both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> </w:t>
      </w:r>
      <w:proofErr w:type="spellStart"/>
      <w:r w:rsidRPr="00DC7679">
        <w:rPr>
          <w:sz w:val="28"/>
          <w:szCs w:val="28"/>
        </w:rPr>
        <w:t>Розв'язати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основні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завдання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можливо</w:t>
      </w:r>
      <w:proofErr w:type="spellEnd"/>
      <w:r w:rsidRPr="00DC7679">
        <w:rPr>
          <w:sz w:val="28"/>
          <w:szCs w:val="28"/>
        </w:rPr>
        <w:t xml:space="preserve"> за такими </w:t>
      </w:r>
      <w:proofErr w:type="spellStart"/>
      <w:r w:rsidRPr="00DC7679">
        <w:rPr>
          <w:sz w:val="28"/>
          <w:szCs w:val="28"/>
        </w:rPr>
        <w:t>напрямками</w:t>
      </w:r>
      <w:proofErr w:type="spellEnd"/>
      <w:r w:rsidRPr="00DC7679">
        <w:rPr>
          <w:sz w:val="28"/>
          <w:szCs w:val="28"/>
        </w:rPr>
        <w:t>: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proofErr w:type="gramStart"/>
      <w:r w:rsidRPr="00DC7679">
        <w:rPr>
          <w:sz w:val="28"/>
          <w:szCs w:val="28"/>
        </w:rPr>
        <w:t>л</w:t>
      </w:r>
      <w:proofErr w:type="gramEnd"/>
      <w:r w:rsidRPr="00DC7679">
        <w:rPr>
          <w:sz w:val="28"/>
          <w:szCs w:val="28"/>
        </w:rPr>
        <w:t>іквідація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несанкціонованих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звалищ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санація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території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облаштування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діючих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контейнерних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майданчиків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оновлення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єзвозного</w:t>
      </w:r>
      <w:proofErr w:type="spellEnd"/>
      <w:r w:rsidRPr="00DC7679">
        <w:rPr>
          <w:sz w:val="28"/>
          <w:szCs w:val="28"/>
        </w:rPr>
        <w:t xml:space="preserve"> парку;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оновлення</w:t>
      </w:r>
      <w:proofErr w:type="spellEnd"/>
      <w:r w:rsidRPr="00DC7679">
        <w:rPr>
          <w:sz w:val="28"/>
          <w:szCs w:val="28"/>
        </w:rPr>
        <w:t xml:space="preserve"> контейнерного </w:t>
      </w:r>
      <w:proofErr w:type="spellStart"/>
      <w:r w:rsidRPr="00DC7679">
        <w:rPr>
          <w:sz w:val="28"/>
          <w:szCs w:val="28"/>
        </w:rPr>
        <w:t>господарства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облаштування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санітарних</w:t>
      </w:r>
      <w:proofErr w:type="spellEnd"/>
      <w:r w:rsidRPr="00DC7679">
        <w:rPr>
          <w:sz w:val="28"/>
          <w:szCs w:val="28"/>
        </w:rPr>
        <w:t xml:space="preserve"> зон </w:t>
      </w:r>
      <w:proofErr w:type="spellStart"/>
      <w:r w:rsidRPr="00DC7679">
        <w:rPr>
          <w:sz w:val="28"/>
          <w:szCs w:val="28"/>
        </w:rPr>
        <w:t>смі</w:t>
      </w:r>
      <w:proofErr w:type="gramStart"/>
      <w:r w:rsidRPr="00DC7679">
        <w:rPr>
          <w:sz w:val="28"/>
          <w:szCs w:val="28"/>
        </w:rPr>
        <w:t>тт</w:t>
      </w:r>
      <w:proofErr w:type="gramEnd"/>
      <w:r w:rsidRPr="00DC7679">
        <w:rPr>
          <w:sz w:val="28"/>
          <w:szCs w:val="28"/>
        </w:rPr>
        <w:t>єзвалища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виготовлення</w:t>
      </w:r>
      <w:proofErr w:type="spellEnd"/>
      <w:r w:rsidRPr="00DC7679">
        <w:rPr>
          <w:sz w:val="28"/>
          <w:szCs w:val="28"/>
        </w:rPr>
        <w:t xml:space="preserve"> проектно </w:t>
      </w:r>
      <w:r w:rsidR="0035075F">
        <w:rPr>
          <w:sz w:val="28"/>
          <w:szCs w:val="28"/>
          <w:lang w:val="uk-UA"/>
        </w:rPr>
        <w:t>-</w:t>
      </w:r>
      <w:r w:rsidR="00230B71">
        <w:rPr>
          <w:sz w:val="28"/>
          <w:szCs w:val="28"/>
          <w:lang w:val="uk-UA"/>
        </w:rPr>
        <w:t>6</w:t>
      </w:r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кошторисної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документації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proofErr w:type="gramStart"/>
      <w:r w:rsidRPr="00DC7679">
        <w:rPr>
          <w:sz w:val="28"/>
          <w:szCs w:val="28"/>
        </w:rPr>
        <w:t>м</w:t>
      </w:r>
      <w:proofErr w:type="gramEnd"/>
      <w:r w:rsidRPr="00DC7679">
        <w:rPr>
          <w:sz w:val="28"/>
          <w:szCs w:val="28"/>
        </w:rPr>
        <w:t>ісця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видалення</w:t>
      </w:r>
      <w:proofErr w:type="spellEnd"/>
      <w:r w:rsidRPr="00DC7679">
        <w:rPr>
          <w:sz w:val="28"/>
          <w:szCs w:val="28"/>
        </w:rPr>
        <w:t xml:space="preserve">    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lastRenderedPageBreak/>
        <w:t xml:space="preserve">- </w:t>
      </w:r>
      <w:proofErr w:type="spellStart"/>
      <w:r w:rsidRPr="00DC7679">
        <w:rPr>
          <w:sz w:val="28"/>
          <w:szCs w:val="28"/>
        </w:rPr>
        <w:t>замовлення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виготовлення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проектів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землеустрою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щодо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виділення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земельних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ділянок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ід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місця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видалення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впровадження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новітніх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технологій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щодо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переробки</w:t>
      </w:r>
      <w:proofErr w:type="spellEnd"/>
      <w:r w:rsidRPr="00DC7679">
        <w:rPr>
          <w:sz w:val="28"/>
          <w:szCs w:val="28"/>
        </w:rPr>
        <w:t xml:space="preserve"> ТПВ;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</w:t>
      </w:r>
    </w:p>
    <w:p w:rsidR="00DC7679" w:rsidRPr="00DC7679" w:rsidRDefault="00DC7679" w:rsidP="00DC7679">
      <w:pPr>
        <w:spacing w:after="150"/>
        <w:jc w:val="center"/>
        <w:textAlignment w:val="baseline"/>
        <w:rPr>
          <w:sz w:val="28"/>
          <w:szCs w:val="28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ІV.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Етапи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виконання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> </w:t>
      </w:r>
      <w:proofErr w:type="spellStart"/>
      <w:r w:rsidRPr="00DC7679">
        <w:rPr>
          <w:sz w:val="28"/>
          <w:szCs w:val="28"/>
        </w:rPr>
        <w:t>Згідно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додатком</w:t>
      </w:r>
      <w:proofErr w:type="spellEnd"/>
      <w:r w:rsidRPr="00DC7679">
        <w:rPr>
          <w:sz w:val="28"/>
          <w:szCs w:val="28"/>
        </w:rPr>
        <w:t xml:space="preserve"> №1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передбачається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здійснити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її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виконання</w:t>
      </w:r>
      <w:proofErr w:type="spellEnd"/>
      <w:r w:rsidRPr="00DC7679">
        <w:rPr>
          <w:sz w:val="28"/>
          <w:szCs w:val="28"/>
        </w:rPr>
        <w:t xml:space="preserve"> у 2 </w:t>
      </w:r>
      <w:proofErr w:type="spellStart"/>
      <w:r w:rsidRPr="00DC7679">
        <w:rPr>
          <w:sz w:val="28"/>
          <w:szCs w:val="28"/>
        </w:rPr>
        <w:t>етапи</w:t>
      </w:r>
      <w:proofErr w:type="spellEnd"/>
      <w:r w:rsidRPr="00DC7679">
        <w:rPr>
          <w:sz w:val="28"/>
          <w:szCs w:val="28"/>
        </w:rPr>
        <w:t>: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перший   2018 </w:t>
      </w:r>
      <w:proofErr w:type="spellStart"/>
      <w:proofErr w:type="gramStart"/>
      <w:r w:rsidRPr="00DC7679">
        <w:rPr>
          <w:sz w:val="28"/>
          <w:szCs w:val="28"/>
        </w:rPr>
        <w:t>р</w:t>
      </w:r>
      <w:proofErr w:type="gramEnd"/>
      <w:r w:rsidRPr="00DC7679">
        <w:rPr>
          <w:sz w:val="28"/>
          <w:szCs w:val="28"/>
        </w:rPr>
        <w:t>ік</w:t>
      </w:r>
      <w:proofErr w:type="spellEnd"/>
      <w:r w:rsidR="00A01057">
        <w:rPr>
          <w:sz w:val="28"/>
          <w:szCs w:val="28"/>
          <w:lang w:val="uk-UA"/>
        </w:rPr>
        <w:t xml:space="preserve"> </w:t>
      </w:r>
      <w:r w:rsidRPr="00DC7679">
        <w:rPr>
          <w:sz w:val="28"/>
          <w:szCs w:val="28"/>
        </w:rPr>
        <w:t xml:space="preserve">– </w:t>
      </w:r>
      <w:proofErr w:type="spellStart"/>
      <w:r w:rsidRPr="00DC7679">
        <w:rPr>
          <w:sz w:val="28"/>
          <w:szCs w:val="28"/>
        </w:rPr>
        <w:t>створення</w:t>
      </w:r>
      <w:proofErr w:type="spellEnd"/>
      <w:r w:rsidRPr="00DC7679">
        <w:rPr>
          <w:sz w:val="28"/>
          <w:szCs w:val="28"/>
        </w:rPr>
        <w:t xml:space="preserve"> нормативно – </w:t>
      </w:r>
      <w:proofErr w:type="spellStart"/>
      <w:r w:rsidRPr="00DC7679">
        <w:rPr>
          <w:sz w:val="28"/>
          <w:szCs w:val="28"/>
        </w:rPr>
        <w:t>правової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бази</w:t>
      </w:r>
      <w:proofErr w:type="spellEnd"/>
      <w:r w:rsidRPr="00DC7679">
        <w:rPr>
          <w:sz w:val="28"/>
          <w:szCs w:val="28"/>
        </w:rPr>
        <w:t xml:space="preserve"> у </w:t>
      </w:r>
      <w:proofErr w:type="spellStart"/>
      <w:r w:rsidRPr="00DC7679">
        <w:rPr>
          <w:sz w:val="28"/>
          <w:szCs w:val="28"/>
        </w:rPr>
        <w:t>сфері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ТПВ, </w:t>
      </w:r>
      <w:proofErr w:type="spellStart"/>
      <w:r w:rsidRPr="00DC7679">
        <w:rPr>
          <w:sz w:val="28"/>
          <w:szCs w:val="28"/>
        </w:rPr>
        <w:t>удосконалення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управління</w:t>
      </w:r>
      <w:proofErr w:type="spellEnd"/>
      <w:r w:rsidRPr="00DC7679">
        <w:rPr>
          <w:sz w:val="28"/>
          <w:szCs w:val="28"/>
        </w:rPr>
        <w:t xml:space="preserve">;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сприятливих</w:t>
      </w:r>
      <w:proofErr w:type="spellEnd"/>
      <w:r w:rsidRPr="00DC7679">
        <w:rPr>
          <w:sz w:val="28"/>
          <w:szCs w:val="28"/>
        </w:rPr>
        <w:t xml:space="preserve"> умов для </w:t>
      </w:r>
      <w:proofErr w:type="spellStart"/>
      <w:r w:rsidRPr="00DC7679">
        <w:rPr>
          <w:sz w:val="28"/>
          <w:szCs w:val="28"/>
        </w:rPr>
        <w:t>залучення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метою </w:t>
      </w:r>
      <w:proofErr w:type="spellStart"/>
      <w:r w:rsidRPr="00DC7679">
        <w:rPr>
          <w:sz w:val="28"/>
          <w:szCs w:val="28"/>
        </w:rPr>
        <w:t>технічного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переоснащення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системи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очищення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територій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пунктів</w:t>
      </w:r>
      <w:proofErr w:type="spellEnd"/>
      <w:r w:rsidRPr="00DC7679">
        <w:rPr>
          <w:sz w:val="28"/>
          <w:szCs w:val="28"/>
        </w:rPr>
        <w:t xml:space="preserve">;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проведення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моніторингу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сфери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другий</w:t>
      </w:r>
      <w:proofErr w:type="spellEnd"/>
      <w:r w:rsidRPr="00DC7679">
        <w:rPr>
          <w:sz w:val="28"/>
          <w:szCs w:val="28"/>
        </w:rPr>
        <w:t xml:space="preserve"> (2019-2020 роки) – </w:t>
      </w:r>
      <w:proofErr w:type="spellStart"/>
      <w:r w:rsidRPr="00DC7679">
        <w:rPr>
          <w:sz w:val="28"/>
          <w:szCs w:val="28"/>
        </w:rPr>
        <w:t>впровадження</w:t>
      </w:r>
      <w:proofErr w:type="spellEnd"/>
      <w:r w:rsidRPr="00DC7679">
        <w:rPr>
          <w:sz w:val="28"/>
          <w:szCs w:val="28"/>
        </w:rPr>
        <w:t xml:space="preserve"> нового </w:t>
      </w:r>
      <w:proofErr w:type="spellStart"/>
      <w:r w:rsidRPr="00DC7679">
        <w:rPr>
          <w:sz w:val="28"/>
          <w:szCs w:val="28"/>
        </w:rPr>
        <w:t>обладнання</w:t>
      </w:r>
      <w:proofErr w:type="spellEnd"/>
      <w:r w:rsidRPr="00DC7679">
        <w:rPr>
          <w:sz w:val="28"/>
          <w:szCs w:val="28"/>
        </w:rPr>
        <w:t xml:space="preserve">;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належного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санітарного</w:t>
      </w:r>
      <w:proofErr w:type="spellEnd"/>
      <w:r w:rsidRPr="00DC7679">
        <w:rPr>
          <w:sz w:val="28"/>
          <w:szCs w:val="28"/>
        </w:rPr>
        <w:t xml:space="preserve"> стану </w:t>
      </w:r>
      <w:proofErr w:type="spellStart"/>
      <w:r w:rsidRPr="00DC7679">
        <w:rPr>
          <w:sz w:val="28"/>
          <w:szCs w:val="28"/>
        </w:rPr>
        <w:t>населених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пунктів</w:t>
      </w:r>
      <w:proofErr w:type="spellEnd"/>
      <w:r w:rsidRPr="00DC7679">
        <w:rPr>
          <w:sz w:val="28"/>
          <w:szCs w:val="28"/>
        </w:rPr>
        <w:t xml:space="preserve">; </w:t>
      </w:r>
      <w:proofErr w:type="spellStart"/>
      <w:r w:rsidRPr="00DC7679">
        <w:rPr>
          <w:sz w:val="28"/>
          <w:szCs w:val="28"/>
        </w:rPr>
        <w:t>перетворення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сфери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рентабельну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ідгалузь</w:t>
      </w:r>
      <w:proofErr w:type="spellEnd"/>
      <w:r w:rsidRPr="00DC7679">
        <w:rPr>
          <w:sz w:val="28"/>
          <w:szCs w:val="28"/>
        </w:rPr>
        <w:t xml:space="preserve"> </w:t>
      </w:r>
      <w:r w:rsidR="0035075F">
        <w:rPr>
          <w:sz w:val="28"/>
          <w:szCs w:val="28"/>
          <w:lang w:val="uk-UA"/>
        </w:rPr>
        <w:t xml:space="preserve">                 </w:t>
      </w:r>
      <w:proofErr w:type="spellStart"/>
      <w:r w:rsidRPr="00DC7679">
        <w:rPr>
          <w:sz w:val="28"/>
          <w:szCs w:val="28"/>
        </w:rPr>
        <w:t>житлово</w:t>
      </w:r>
      <w:proofErr w:type="spellEnd"/>
      <w:r w:rsidRPr="00DC7679">
        <w:rPr>
          <w:sz w:val="28"/>
          <w:szCs w:val="28"/>
        </w:rPr>
        <w:t xml:space="preserve"> </w:t>
      </w:r>
      <w:r w:rsidR="0035075F">
        <w:rPr>
          <w:sz w:val="28"/>
          <w:szCs w:val="28"/>
          <w:lang w:val="uk-UA"/>
        </w:rPr>
        <w:t>-</w:t>
      </w:r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комунального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господарства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spacing w:after="150"/>
        <w:jc w:val="center"/>
        <w:textAlignment w:val="baseline"/>
        <w:rPr>
          <w:sz w:val="28"/>
          <w:szCs w:val="28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V.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Механізм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забезпечення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Контроль за </w:t>
      </w:r>
      <w:proofErr w:type="spellStart"/>
      <w:r w:rsidRPr="00DC7679">
        <w:rPr>
          <w:sz w:val="28"/>
          <w:szCs w:val="28"/>
        </w:rPr>
        <w:t>реалізацією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здійснюють</w:t>
      </w:r>
      <w:proofErr w:type="spellEnd"/>
      <w:r w:rsidRPr="00DC7679">
        <w:rPr>
          <w:sz w:val="28"/>
          <w:szCs w:val="28"/>
        </w:rPr>
        <w:t xml:space="preserve"> сектор    </w:t>
      </w:r>
      <w:r w:rsidR="0035075F">
        <w:rPr>
          <w:sz w:val="28"/>
          <w:szCs w:val="28"/>
          <w:lang w:val="uk-UA"/>
        </w:rPr>
        <w:t xml:space="preserve">                         </w:t>
      </w:r>
      <w:proofErr w:type="spellStart"/>
      <w:r w:rsidRPr="00DC7679">
        <w:rPr>
          <w:sz w:val="28"/>
          <w:szCs w:val="28"/>
        </w:rPr>
        <w:t>житлово-комунального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господарства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будівництва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цивільного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захисту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населення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райдержадміністрації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постійна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комі</w:t>
      </w:r>
      <w:proofErr w:type="gramStart"/>
      <w:r w:rsidRPr="00DC7679">
        <w:rPr>
          <w:sz w:val="28"/>
          <w:szCs w:val="28"/>
        </w:rPr>
        <w:t>с</w:t>
      </w:r>
      <w:proofErr w:type="gramEnd"/>
      <w:r w:rsidRPr="00DC7679">
        <w:rPr>
          <w:sz w:val="28"/>
          <w:szCs w:val="28"/>
        </w:rPr>
        <w:t>ія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районної</w:t>
      </w:r>
      <w:proofErr w:type="spellEnd"/>
      <w:r w:rsidRPr="00DC7679">
        <w:rPr>
          <w:sz w:val="28"/>
          <w:szCs w:val="28"/>
        </w:rPr>
        <w:t xml:space="preserve"> ради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питань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агропромислового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розвитку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земельних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відносин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екології</w:t>
      </w:r>
      <w:proofErr w:type="spellEnd"/>
      <w:r w:rsidRPr="00DC7679">
        <w:rPr>
          <w:sz w:val="28"/>
          <w:szCs w:val="28"/>
        </w:rPr>
        <w:t xml:space="preserve">.  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proofErr w:type="spellStart"/>
      <w:r w:rsidRPr="00DC7679">
        <w:rPr>
          <w:sz w:val="28"/>
          <w:szCs w:val="28"/>
        </w:rPr>
        <w:t>Виконання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відповідно</w:t>
      </w:r>
      <w:proofErr w:type="spellEnd"/>
      <w:r w:rsidRPr="00DC7679">
        <w:rPr>
          <w:sz w:val="28"/>
          <w:szCs w:val="28"/>
        </w:rPr>
        <w:t xml:space="preserve"> до </w:t>
      </w:r>
      <w:proofErr w:type="spellStart"/>
      <w:r w:rsidRPr="00DC7679">
        <w:rPr>
          <w:sz w:val="28"/>
          <w:szCs w:val="28"/>
        </w:rPr>
        <w:t>своїх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повноважень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місцевому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р</w:t>
      </w:r>
      <w:proofErr w:type="gramEnd"/>
      <w:r w:rsidRPr="00DC7679">
        <w:rPr>
          <w:sz w:val="28"/>
          <w:szCs w:val="28"/>
        </w:rPr>
        <w:t>івні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забезпечують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селищні</w:t>
      </w:r>
      <w:proofErr w:type="spellEnd"/>
      <w:r w:rsidRPr="00DC7679">
        <w:rPr>
          <w:sz w:val="28"/>
          <w:szCs w:val="28"/>
        </w:rPr>
        <w:t xml:space="preserve"> та  </w:t>
      </w:r>
      <w:proofErr w:type="spellStart"/>
      <w:r w:rsidRPr="00DC7679">
        <w:rPr>
          <w:sz w:val="28"/>
          <w:szCs w:val="28"/>
        </w:rPr>
        <w:t>сільські</w:t>
      </w:r>
      <w:proofErr w:type="spellEnd"/>
      <w:r w:rsidRPr="00DC7679">
        <w:rPr>
          <w:sz w:val="28"/>
          <w:szCs w:val="28"/>
        </w:rPr>
        <w:t xml:space="preserve"> ради.</w:t>
      </w:r>
    </w:p>
    <w:p w:rsidR="00DC7679" w:rsidRPr="00DC7679" w:rsidRDefault="00DC7679" w:rsidP="00A01057">
      <w:pPr>
        <w:spacing w:after="150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DC7679">
        <w:rPr>
          <w:sz w:val="28"/>
          <w:szCs w:val="28"/>
        </w:rPr>
        <w:t>Фінансове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забезпечення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реалізації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заходів</w:t>
      </w:r>
      <w:proofErr w:type="spellEnd"/>
      <w:r w:rsidRPr="00DC7679">
        <w:rPr>
          <w:sz w:val="28"/>
          <w:szCs w:val="28"/>
        </w:rPr>
        <w:t xml:space="preserve">, </w:t>
      </w:r>
      <w:proofErr w:type="spellStart"/>
      <w:r w:rsidRPr="00DC7679">
        <w:rPr>
          <w:sz w:val="28"/>
          <w:szCs w:val="28"/>
        </w:rPr>
        <w:t>передбачених</w:t>
      </w:r>
      <w:proofErr w:type="spellEnd"/>
      <w:r w:rsidRPr="00DC7679">
        <w:rPr>
          <w:sz w:val="28"/>
          <w:szCs w:val="28"/>
        </w:rPr>
        <w:t xml:space="preserve">   </w:t>
      </w:r>
      <w:proofErr w:type="spellStart"/>
      <w:r w:rsidRPr="00DC7679">
        <w:rPr>
          <w:sz w:val="28"/>
          <w:szCs w:val="28"/>
        </w:rPr>
        <w:t>додатком</w:t>
      </w:r>
      <w:proofErr w:type="spellEnd"/>
      <w:proofErr w:type="gramStart"/>
      <w:r w:rsidRPr="00DC7679">
        <w:rPr>
          <w:sz w:val="28"/>
          <w:szCs w:val="28"/>
        </w:rPr>
        <w:t xml:space="preserve"> ,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базується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основі</w:t>
      </w:r>
      <w:proofErr w:type="spellEnd"/>
      <w:r w:rsidRPr="00DC7679">
        <w:rPr>
          <w:sz w:val="28"/>
          <w:szCs w:val="28"/>
        </w:rPr>
        <w:t xml:space="preserve"> чинного </w:t>
      </w:r>
      <w:proofErr w:type="spellStart"/>
      <w:r w:rsidRPr="00DC7679">
        <w:rPr>
          <w:sz w:val="28"/>
          <w:szCs w:val="28"/>
        </w:rPr>
        <w:t>законодавства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залученням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коштів</w:t>
      </w:r>
      <w:proofErr w:type="spellEnd"/>
      <w:r w:rsidRPr="00DC7679">
        <w:rPr>
          <w:sz w:val="28"/>
          <w:szCs w:val="28"/>
        </w:rPr>
        <w:t xml:space="preserve"> (</w:t>
      </w:r>
      <w:proofErr w:type="spellStart"/>
      <w:r w:rsidRPr="00DC7679">
        <w:rPr>
          <w:sz w:val="28"/>
          <w:szCs w:val="28"/>
        </w:rPr>
        <w:t>додається</w:t>
      </w:r>
      <w:proofErr w:type="spellEnd"/>
      <w:r w:rsidRPr="00DC7679">
        <w:rPr>
          <w:sz w:val="28"/>
          <w:szCs w:val="28"/>
        </w:rPr>
        <w:t>):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gramStart"/>
      <w:r w:rsidRPr="00DC7679">
        <w:rPr>
          <w:sz w:val="28"/>
          <w:szCs w:val="28"/>
        </w:rPr>
        <w:t>районного</w:t>
      </w:r>
      <w:proofErr w:type="gramEnd"/>
      <w:r w:rsidRPr="00DC7679">
        <w:rPr>
          <w:sz w:val="28"/>
          <w:szCs w:val="28"/>
        </w:rPr>
        <w:t xml:space="preserve"> бюджету;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бюджетів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селищних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сільських</w:t>
      </w:r>
      <w:proofErr w:type="spellEnd"/>
      <w:r w:rsidRPr="00DC7679">
        <w:rPr>
          <w:sz w:val="28"/>
          <w:szCs w:val="28"/>
        </w:rPr>
        <w:t xml:space="preserve"> рад;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місцевих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фондів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охорони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навколишнього</w:t>
      </w:r>
      <w:proofErr w:type="spellEnd"/>
      <w:r w:rsidRPr="00DC7679">
        <w:rPr>
          <w:sz w:val="28"/>
          <w:szCs w:val="28"/>
        </w:rPr>
        <w:t xml:space="preserve"> </w:t>
      </w:r>
      <w:proofErr w:type="gramStart"/>
      <w:r w:rsidRPr="00DC7679">
        <w:rPr>
          <w:sz w:val="28"/>
          <w:szCs w:val="28"/>
        </w:rPr>
        <w:t>природного</w:t>
      </w:r>
      <w:proofErr w:type="gram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середовища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gramStart"/>
      <w:r w:rsidRPr="00DC7679">
        <w:rPr>
          <w:sz w:val="28"/>
          <w:szCs w:val="28"/>
        </w:rPr>
        <w:t>Державного</w:t>
      </w:r>
      <w:proofErr w:type="gramEnd"/>
      <w:r w:rsidRPr="00DC7679">
        <w:rPr>
          <w:sz w:val="28"/>
          <w:szCs w:val="28"/>
        </w:rPr>
        <w:t xml:space="preserve"> фонду </w:t>
      </w:r>
      <w:proofErr w:type="spellStart"/>
      <w:r w:rsidRPr="00DC7679">
        <w:rPr>
          <w:sz w:val="28"/>
          <w:szCs w:val="28"/>
        </w:rPr>
        <w:t>охорони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навколишнього</w:t>
      </w:r>
      <w:proofErr w:type="spellEnd"/>
      <w:r w:rsidRPr="00DC7679">
        <w:rPr>
          <w:sz w:val="28"/>
          <w:szCs w:val="28"/>
        </w:rPr>
        <w:t xml:space="preserve"> природного </w:t>
      </w:r>
      <w:proofErr w:type="spellStart"/>
      <w:r w:rsidRPr="00DC7679">
        <w:rPr>
          <w:sz w:val="28"/>
          <w:szCs w:val="28"/>
        </w:rPr>
        <w:t>середовища</w:t>
      </w:r>
      <w:proofErr w:type="spellEnd"/>
      <w:r w:rsidRPr="00DC7679">
        <w:rPr>
          <w:sz w:val="28"/>
          <w:szCs w:val="28"/>
        </w:rPr>
        <w:t>;</w:t>
      </w:r>
    </w:p>
    <w:p w:rsidR="00DC7679" w:rsidRPr="00A01057" w:rsidRDefault="00A01057" w:rsidP="00DC7679">
      <w:pPr>
        <w:spacing w:after="1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приватного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капіталу</w:t>
      </w:r>
      <w:proofErr w:type="spellEnd"/>
      <w:r>
        <w:rPr>
          <w:sz w:val="28"/>
          <w:szCs w:val="28"/>
          <w:lang w:val="uk-UA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>   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 VІ.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Очікувані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результати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впровадження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> </w:t>
      </w:r>
      <w:proofErr w:type="spellStart"/>
      <w:r w:rsidRPr="00DC7679">
        <w:rPr>
          <w:sz w:val="28"/>
          <w:szCs w:val="28"/>
        </w:rPr>
        <w:t>Виконання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дасть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змогу</w:t>
      </w:r>
      <w:proofErr w:type="spellEnd"/>
      <w:r w:rsidRPr="00DC7679">
        <w:rPr>
          <w:sz w:val="28"/>
          <w:szCs w:val="28"/>
        </w:rPr>
        <w:t>: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зменшити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шкідливий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вплив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 xml:space="preserve"> на </w:t>
      </w:r>
      <w:proofErr w:type="spellStart"/>
      <w:r w:rsidRPr="00DC7679">
        <w:rPr>
          <w:sz w:val="28"/>
          <w:szCs w:val="28"/>
        </w:rPr>
        <w:t>навколишнє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середовище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зменшити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обсяги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захоронення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відходів</w:t>
      </w:r>
      <w:proofErr w:type="spellEnd"/>
      <w:r w:rsidRPr="00DC7679">
        <w:rPr>
          <w:sz w:val="28"/>
          <w:szCs w:val="28"/>
        </w:rPr>
        <w:t>;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- </w:t>
      </w:r>
      <w:proofErr w:type="spellStart"/>
      <w:r w:rsidRPr="00DC7679">
        <w:rPr>
          <w:sz w:val="28"/>
          <w:szCs w:val="28"/>
        </w:rPr>
        <w:t>перетворити</w:t>
      </w:r>
      <w:proofErr w:type="spellEnd"/>
      <w:r w:rsidRPr="00DC7679">
        <w:rPr>
          <w:sz w:val="28"/>
          <w:szCs w:val="28"/>
        </w:rPr>
        <w:t xml:space="preserve"> сферу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ТПВ на </w:t>
      </w:r>
      <w:proofErr w:type="spellStart"/>
      <w:r w:rsidRPr="00DC7679">
        <w:rPr>
          <w:sz w:val="28"/>
          <w:szCs w:val="28"/>
        </w:rPr>
        <w:t>самоокупну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рентабельну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галузь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комунального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господарства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lastRenderedPageBreak/>
        <w:t xml:space="preserve">     </w:t>
      </w:r>
      <w:proofErr w:type="spellStart"/>
      <w:r w:rsidRPr="00DC7679">
        <w:rPr>
          <w:sz w:val="28"/>
          <w:szCs w:val="28"/>
        </w:rPr>
        <w:t>Оснащення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комунальних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proofErr w:type="gramStart"/>
      <w:r w:rsidRPr="00DC7679">
        <w:rPr>
          <w:sz w:val="28"/>
          <w:szCs w:val="28"/>
        </w:rPr>
        <w:t>п</w:t>
      </w:r>
      <w:proofErr w:type="gramEnd"/>
      <w:r w:rsidRPr="00DC7679">
        <w:rPr>
          <w:sz w:val="28"/>
          <w:szCs w:val="28"/>
        </w:rPr>
        <w:t>ідприємств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сучасними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сміттєвозами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контейнерами дозволить </w:t>
      </w:r>
      <w:proofErr w:type="spellStart"/>
      <w:r w:rsidRPr="00DC7679">
        <w:rPr>
          <w:sz w:val="28"/>
          <w:szCs w:val="28"/>
        </w:rPr>
        <w:t>зменшити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кількість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несанкціонованих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сміттєзвалищ</w:t>
      </w:r>
      <w:proofErr w:type="spellEnd"/>
      <w:r w:rsidRPr="00DC7679">
        <w:rPr>
          <w:sz w:val="28"/>
          <w:szCs w:val="28"/>
        </w:rPr>
        <w:t xml:space="preserve"> та </w:t>
      </w:r>
      <w:proofErr w:type="spellStart"/>
      <w:r w:rsidRPr="00DC7679">
        <w:rPr>
          <w:sz w:val="28"/>
          <w:szCs w:val="28"/>
        </w:rPr>
        <w:t>покращити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екологічний</w:t>
      </w:r>
      <w:proofErr w:type="spellEnd"/>
      <w:r w:rsidRPr="00DC7679">
        <w:rPr>
          <w:sz w:val="28"/>
          <w:szCs w:val="28"/>
        </w:rPr>
        <w:t xml:space="preserve"> стан як </w:t>
      </w:r>
      <w:proofErr w:type="spellStart"/>
      <w:r w:rsidRPr="00DC7679">
        <w:rPr>
          <w:sz w:val="28"/>
          <w:szCs w:val="28"/>
        </w:rPr>
        <w:t>населених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пунктів</w:t>
      </w:r>
      <w:proofErr w:type="spellEnd"/>
      <w:r w:rsidRPr="00DC7679">
        <w:rPr>
          <w:sz w:val="28"/>
          <w:szCs w:val="28"/>
        </w:rPr>
        <w:t xml:space="preserve">, так </w:t>
      </w:r>
      <w:proofErr w:type="spellStart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довкілля</w:t>
      </w:r>
      <w:proofErr w:type="spellEnd"/>
      <w:r w:rsidRPr="00DC7679">
        <w:rPr>
          <w:sz w:val="28"/>
          <w:szCs w:val="28"/>
        </w:rPr>
        <w:t xml:space="preserve">. </w:t>
      </w:r>
      <w:proofErr w:type="spellStart"/>
      <w:r w:rsidRPr="00DC7679">
        <w:rPr>
          <w:sz w:val="28"/>
          <w:szCs w:val="28"/>
        </w:rPr>
        <w:t>Дасть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змогу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надавати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мешканцям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відповідні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якісні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послуги</w:t>
      </w:r>
      <w:proofErr w:type="spellEnd"/>
      <w:r w:rsidRPr="00DC7679">
        <w:rPr>
          <w:sz w:val="28"/>
          <w:szCs w:val="28"/>
        </w:rPr>
        <w:t>.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> </w:t>
      </w:r>
    </w:p>
    <w:p w:rsidR="00DC7679" w:rsidRPr="00DC7679" w:rsidRDefault="00DC7679" w:rsidP="00DC7679">
      <w:pPr>
        <w:jc w:val="center"/>
        <w:textAlignment w:val="baseline"/>
        <w:rPr>
          <w:sz w:val="28"/>
          <w:szCs w:val="28"/>
        </w:rPr>
      </w:pP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Розділ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 VІI.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Орієнтовні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обсяги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фінансування</w:t>
      </w:r>
      <w:proofErr w:type="spellEnd"/>
      <w:r w:rsidRPr="00DC7679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7679">
        <w:rPr>
          <w:b/>
          <w:bCs/>
          <w:sz w:val="28"/>
          <w:szCs w:val="28"/>
          <w:bdr w:val="none" w:sz="0" w:space="0" w:color="auto" w:frame="1"/>
        </w:rPr>
        <w:t>Програми</w:t>
      </w:r>
      <w:proofErr w:type="spellEnd"/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  <w:r w:rsidRPr="00DC7679">
        <w:rPr>
          <w:sz w:val="28"/>
          <w:szCs w:val="28"/>
        </w:rPr>
        <w:t xml:space="preserve">      </w:t>
      </w:r>
      <w:proofErr w:type="spellStart"/>
      <w:r w:rsidRPr="00DC7679">
        <w:rPr>
          <w:sz w:val="28"/>
          <w:szCs w:val="28"/>
        </w:rPr>
        <w:t>Виконання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Програми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поводження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з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твердими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побутовими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відходами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передбачає</w:t>
      </w:r>
      <w:proofErr w:type="spellEnd"/>
      <w:r w:rsidRPr="00DC7679">
        <w:rPr>
          <w:sz w:val="28"/>
          <w:szCs w:val="28"/>
        </w:rPr>
        <w:t xml:space="preserve"> </w:t>
      </w:r>
      <w:proofErr w:type="spellStart"/>
      <w:r w:rsidRPr="00DC7679">
        <w:rPr>
          <w:sz w:val="28"/>
          <w:szCs w:val="28"/>
        </w:rPr>
        <w:t>орієнтовну</w:t>
      </w:r>
      <w:proofErr w:type="spellEnd"/>
      <w:r w:rsidRPr="00DC7679">
        <w:rPr>
          <w:sz w:val="28"/>
          <w:szCs w:val="28"/>
        </w:rPr>
        <w:t xml:space="preserve"> суму </w:t>
      </w:r>
      <w:proofErr w:type="spellStart"/>
      <w:r w:rsidRPr="00DC7679">
        <w:rPr>
          <w:sz w:val="28"/>
          <w:szCs w:val="28"/>
        </w:rPr>
        <w:t>фінансувань</w:t>
      </w:r>
      <w:proofErr w:type="spellEnd"/>
      <w:r w:rsidRPr="00DC7679">
        <w:rPr>
          <w:sz w:val="28"/>
          <w:szCs w:val="28"/>
        </w:rPr>
        <w:t xml:space="preserve"> за 2018-2020 роки в </w:t>
      </w:r>
      <w:proofErr w:type="spellStart"/>
      <w:r w:rsidRPr="00DC7679">
        <w:rPr>
          <w:sz w:val="28"/>
          <w:szCs w:val="28"/>
        </w:rPr>
        <w:t>розмі</w:t>
      </w:r>
      <w:proofErr w:type="gramStart"/>
      <w:r w:rsidRPr="00DC7679">
        <w:rPr>
          <w:sz w:val="28"/>
          <w:szCs w:val="28"/>
        </w:rPr>
        <w:t>р</w:t>
      </w:r>
      <w:proofErr w:type="gramEnd"/>
      <w:r w:rsidRPr="00DC7679">
        <w:rPr>
          <w:sz w:val="28"/>
          <w:szCs w:val="28"/>
        </w:rPr>
        <w:t>і</w:t>
      </w:r>
      <w:proofErr w:type="spellEnd"/>
      <w:r w:rsidRPr="00DC7679">
        <w:rPr>
          <w:sz w:val="28"/>
          <w:szCs w:val="28"/>
        </w:rPr>
        <w:t xml:space="preserve">              3080  тис. </w:t>
      </w:r>
      <w:proofErr w:type="spellStart"/>
      <w:r w:rsidRPr="00DC7679">
        <w:rPr>
          <w:sz w:val="28"/>
          <w:szCs w:val="28"/>
        </w:rPr>
        <w:t>грн</w:t>
      </w:r>
      <w:proofErr w:type="spellEnd"/>
      <w:r w:rsidRPr="00DC7679">
        <w:rPr>
          <w:sz w:val="28"/>
          <w:szCs w:val="28"/>
        </w:rPr>
        <w:t>. </w:t>
      </w: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</w:p>
    <w:p w:rsidR="00DC7679" w:rsidRPr="00DC7679" w:rsidRDefault="00DC7679" w:rsidP="00DC7679">
      <w:pPr>
        <w:spacing w:after="150"/>
        <w:jc w:val="both"/>
        <w:textAlignment w:val="baseline"/>
        <w:rPr>
          <w:sz w:val="28"/>
          <w:szCs w:val="28"/>
        </w:rPr>
      </w:pPr>
    </w:p>
    <w:p w:rsidR="00A01057" w:rsidRDefault="00A01057" w:rsidP="00A01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ради                                                      </w:t>
      </w:r>
      <w:r w:rsidR="00EA535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DC7679">
      <w:pPr>
        <w:ind w:left="6372" w:firstLine="708"/>
        <w:rPr>
          <w:sz w:val="28"/>
          <w:szCs w:val="28"/>
          <w:lang w:val="uk-UA"/>
        </w:rPr>
      </w:pPr>
    </w:p>
    <w:p w:rsidR="00A01057" w:rsidRDefault="00A01057" w:rsidP="00A01057">
      <w:pPr>
        <w:shd w:val="clear" w:color="auto" w:fill="FFFFFF"/>
        <w:spacing w:line="322" w:lineRule="exact"/>
        <w:ind w:left="6379"/>
        <w:rPr>
          <w:color w:val="000000"/>
          <w:sz w:val="28"/>
          <w:szCs w:val="28"/>
          <w:lang w:val="uk-UA"/>
        </w:rPr>
      </w:pPr>
    </w:p>
    <w:p w:rsidR="00A01057" w:rsidRPr="00EA5354" w:rsidRDefault="00A01057" w:rsidP="00A01057">
      <w:pPr>
        <w:shd w:val="clear" w:color="auto" w:fill="FFFFFF"/>
        <w:spacing w:line="322" w:lineRule="exact"/>
        <w:ind w:left="6379"/>
        <w:rPr>
          <w:color w:val="000000"/>
          <w:lang w:val="uk-UA"/>
        </w:rPr>
      </w:pPr>
      <w:r w:rsidRPr="00EA5354">
        <w:rPr>
          <w:color w:val="000000"/>
          <w:lang w:val="uk-UA"/>
        </w:rPr>
        <w:lastRenderedPageBreak/>
        <w:t>Додаток  1</w:t>
      </w:r>
    </w:p>
    <w:p w:rsidR="00DC7679" w:rsidRPr="00EA5354" w:rsidRDefault="00A01057" w:rsidP="00A01057">
      <w:pPr>
        <w:shd w:val="clear" w:color="auto" w:fill="FFFFFF"/>
        <w:spacing w:line="322" w:lineRule="exact"/>
        <w:ind w:left="6379"/>
        <w:rPr>
          <w:lang w:val="uk-UA"/>
        </w:rPr>
      </w:pPr>
      <w:r w:rsidRPr="00EA5354">
        <w:rPr>
          <w:color w:val="000000"/>
          <w:spacing w:val="-3"/>
          <w:lang w:val="uk-UA"/>
        </w:rPr>
        <w:t xml:space="preserve">до районної  </w:t>
      </w:r>
      <w:proofErr w:type="spellStart"/>
      <w:r w:rsidR="00DC7679" w:rsidRPr="00EA5354">
        <w:t>Програми</w:t>
      </w:r>
      <w:proofErr w:type="spellEnd"/>
    </w:p>
    <w:p w:rsidR="00A01057" w:rsidRPr="00EA5354" w:rsidRDefault="00A01057" w:rsidP="00A01057">
      <w:pPr>
        <w:ind w:left="6379" w:hanging="2839"/>
      </w:pPr>
      <w:r w:rsidRPr="00EA5354">
        <w:rPr>
          <w:lang w:val="uk-UA"/>
        </w:rPr>
        <w:t xml:space="preserve">                                         </w:t>
      </w:r>
      <w:r w:rsidR="00EA5354">
        <w:rPr>
          <w:lang w:val="uk-UA"/>
        </w:rPr>
        <w:t xml:space="preserve">       </w:t>
      </w:r>
      <w:proofErr w:type="spellStart"/>
      <w:r w:rsidRPr="00EA5354">
        <w:t>поводження</w:t>
      </w:r>
      <w:proofErr w:type="spellEnd"/>
      <w:r w:rsidRPr="00EA5354">
        <w:t xml:space="preserve"> </w:t>
      </w:r>
      <w:proofErr w:type="spellStart"/>
      <w:r w:rsidRPr="00EA5354">
        <w:t>з</w:t>
      </w:r>
      <w:proofErr w:type="spellEnd"/>
      <w:r w:rsidRPr="00EA5354">
        <w:t xml:space="preserve"> </w:t>
      </w:r>
      <w:proofErr w:type="spellStart"/>
      <w:r w:rsidRPr="00EA5354">
        <w:t>відходами</w:t>
      </w:r>
      <w:proofErr w:type="spellEnd"/>
      <w:r w:rsidRPr="00EA5354">
        <w:t xml:space="preserve"> </w:t>
      </w:r>
      <w:r w:rsidR="00EA5354">
        <w:rPr>
          <w:lang w:val="uk-UA"/>
        </w:rPr>
        <w:t xml:space="preserve">            </w:t>
      </w:r>
      <w:r w:rsidRPr="00EA5354">
        <w:t>на 2018-2020 роки</w:t>
      </w:r>
    </w:p>
    <w:p w:rsidR="00A01057" w:rsidRPr="00A01057" w:rsidRDefault="00A01057" w:rsidP="00A01057">
      <w:pPr>
        <w:shd w:val="clear" w:color="auto" w:fill="FFFFFF"/>
        <w:spacing w:line="322" w:lineRule="exact"/>
        <w:ind w:left="6379"/>
        <w:rPr>
          <w:color w:val="000000"/>
          <w:lang w:val="uk-UA"/>
        </w:rPr>
      </w:pPr>
    </w:p>
    <w:p w:rsidR="00DC7679" w:rsidRPr="0035075F" w:rsidRDefault="00DC7679" w:rsidP="00EA5354">
      <w:pPr>
        <w:jc w:val="center"/>
        <w:rPr>
          <w:b/>
        </w:rPr>
      </w:pPr>
      <w:proofErr w:type="gramStart"/>
      <w:r w:rsidRPr="0035075F">
        <w:rPr>
          <w:b/>
        </w:rPr>
        <w:t>З</w:t>
      </w:r>
      <w:proofErr w:type="gramEnd"/>
      <w:r w:rsidRPr="0035075F">
        <w:rPr>
          <w:b/>
        </w:rPr>
        <w:t xml:space="preserve"> А Х О Д И</w:t>
      </w:r>
    </w:p>
    <w:p w:rsidR="00EA5354" w:rsidRPr="0035075F" w:rsidRDefault="00DC7679" w:rsidP="00EA5354">
      <w:pPr>
        <w:ind w:left="567"/>
        <w:jc w:val="center"/>
        <w:rPr>
          <w:b/>
        </w:rPr>
      </w:pPr>
      <w:r w:rsidRPr="0035075F">
        <w:rPr>
          <w:b/>
        </w:rPr>
        <w:t xml:space="preserve">до </w:t>
      </w:r>
      <w:proofErr w:type="spellStart"/>
      <w:r w:rsidRPr="0035075F">
        <w:rPr>
          <w:b/>
        </w:rPr>
        <w:t>районної</w:t>
      </w:r>
      <w:proofErr w:type="spellEnd"/>
      <w:r w:rsidRPr="0035075F">
        <w:rPr>
          <w:b/>
        </w:rPr>
        <w:t xml:space="preserve"> </w:t>
      </w:r>
      <w:proofErr w:type="spellStart"/>
      <w:r w:rsidRPr="0035075F">
        <w:rPr>
          <w:b/>
        </w:rPr>
        <w:t>Програми</w:t>
      </w:r>
      <w:proofErr w:type="spellEnd"/>
      <w:r w:rsidRPr="0035075F">
        <w:rPr>
          <w:b/>
        </w:rPr>
        <w:t xml:space="preserve"> </w:t>
      </w:r>
      <w:proofErr w:type="spellStart"/>
      <w:r w:rsidRPr="0035075F">
        <w:rPr>
          <w:b/>
        </w:rPr>
        <w:t>поводження</w:t>
      </w:r>
      <w:proofErr w:type="spellEnd"/>
      <w:r w:rsidRPr="0035075F">
        <w:rPr>
          <w:b/>
        </w:rPr>
        <w:t xml:space="preserve"> </w:t>
      </w:r>
      <w:proofErr w:type="spellStart"/>
      <w:r w:rsidRPr="0035075F">
        <w:rPr>
          <w:b/>
        </w:rPr>
        <w:t>з</w:t>
      </w:r>
      <w:proofErr w:type="spellEnd"/>
      <w:r w:rsidRPr="0035075F">
        <w:rPr>
          <w:b/>
        </w:rPr>
        <w:t xml:space="preserve"> </w:t>
      </w:r>
      <w:proofErr w:type="spellStart"/>
      <w:r w:rsidRPr="0035075F">
        <w:rPr>
          <w:b/>
        </w:rPr>
        <w:t>відходами</w:t>
      </w:r>
      <w:proofErr w:type="spellEnd"/>
      <w:r w:rsidRPr="0035075F">
        <w:rPr>
          <w:b/>
        </w:rPr>
        <w:t xml:space="preserve"> на 2018-2020 роки</w:t>
      </w:r>
    </w:p>
    <w:tbl>
      <w:tblPr>
        <w:tblStyle w:val="a7"/>
        <w:tblW w:w="10208" w:type="dxa"/>
        <w:tblInd w:w="-176" w:type="dxa"/>
        <w:tblLayout w:type="fixed"/>
        <w:tblLook w:val="04A0"/>
      </w:tblPr>
      <w:tblGrid>
        <w:gridCol w:w="473"/>
        <w:gridCol w:w="1796"/>
        <w:gridCol w:w="1297"/>
        <w:gridCol w:w="1434"/>
        <w:gridCol w:w="1523"/>
        <w:gridCol w:w="850"/>
        <w:gridCol w:w="2835"/>
      </w:tblGrid>
      <w:tr w:rsidR="00A01057" w:rsidTr="00EA5354">
        <w:tc>
          <w:tcPr>
            <w:tcW w:w="473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 xml:space="preserve">№ </w:t>
            </w:r>
            <w:proofErr w:type="spellStart"/>
            <w:r w:rsidRPr="0035075F">
              <w:rPr>
                <w:rFonts w:eastAsia="Calibri"/>
                <w:sz w:val="16"/>
                <w:szCs w:val="16"/>
              </w:rPr>
              <w:t>пп</w:t>
            </w:r>
            <w:proofErr w:type="spellEnd"/>
          </w:p>
          <w:p w:rsidR="00BB23AC" w:rsidRPr="0035075F" w:rsidRDefault="00BB23AC" w:rsidP="00DC6622">
            <w:pPr>
              <w:pStyle w:val="a4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796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Назва заходу</w:t>
            </w:r>
          </w:p>
        </w:tc>
        <w:tc>
          <w:tcPr>
            <w:tcW w:w="1297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Термін виконання заходу</w:t>
            </w:r>
          </w:p>
        </w:tc>
        <w:tc>
          <w:tcPr>
            <w:tcW w:w="1434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Виконавець</w:t>
            </w:r>
          </w:p>
        </w:tc>
        <w:tc>
          <w:tcPr>
            <w:tcW w:w="1523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Джерело фінансування</w:t>
            </w:r>
          </w:p>
        </w:tc>
        <w:tc>
          <w:tcPr>
            <w:tcW w:w="850" w:type="dxa"/>
          </w:tcPr>
          <w:p w:rsidR="00A01057" w:rsidRPr="0035075F" w:rsidRDefault="00A01057" w:rsidP="00BB23AC">
            <w:pPr>
              <w:pStyle w:val="a4"/>
              <w:ind w:left="-108"/>
              <w:jc w:val="both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Ор</w:t>
            </w:r>
            <w:r w:rsidR="00BB23AC" w:rsidRPr="0035075F">
              <w:rPr>
                <w:rFonts w:eastAsia="Calibri"/>
                <w:sz w:val="16"/>
                <w:szCs w:val="16"/>
              </w:rPr>
              <w:t xml:space="preserve">ієнтовні обсяги фінансування </w:t>
            </w:r>
            <w:proofErr w:type="spellStart"/>
            <w:r w:rsidRPr="0035075F">
              <w:rPr>
                <w:rFonts w:eastAsia="Calibri"/>
                <w:sz w:val="16"/>
                <w:szCs w:val="16"/>
              </w:rPr>
              <w:t>тис.грн</w:t>
            </w:r>
            <w:proofErr w:type="spellEnd"/>
            <w:r w:rsidRPr="0035075F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:rsidR="00A01057" w:rsidRPr="0035075F" w:rsidRDefault="00A01057" w:rsidP="00DC6622">
            <w:pPr>
              <w:pStyle w:val="a4"/>
              <w:rPr>
                <w:rFonts w:eastAsia="Calibri"/>
                <w:sz w:val="16"/>
                <w:szCs w:val="16"/>
              </w:rPr>
            </w:pPr>
            <w:r w:rsidRPr="0035075F">
              <w:rPr>
                <w:rFonts w:eastAsia="Calibri"/>
                <w:sz w:val="16"/>
                <w:szCs w:val="16"/>
              </w:rPr>
              <w:t>Очікувані результати</w:t>
            </w:r>
          </w:p>
        </w:tc>
      </w:tr>
      <w:tr w:rsidR="00BB23AC" w:rsidTr="00EA5354">
        <w:tc>
          <w:tcPr>
            <w:tcW w:w="473" w:type="dxa"/>
          </w:tcPr>
          <w:p w:rsidR="00BB23AC" w:rsidRPr="00BB23AC" w:rsidRDefault="00BB23AC" w:rsidP="00A01057">
            <w:pPr>
              <w:ind w:left="-425"/>
              <w:rPr>
                <w:b/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  <w:r w:rsidRPr="00BB23AC">
              <w:rPr>
                <w:sz w:val="24"/>
                <w:szCs w:val="24"/>
                <w:lang w:val="uk-UA"/>
              </w:rPr>
              <w:t>1.</w:t>
            </w: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  <w:p w:rsidR="00BB23AC" w:rsidRPr="00BB23AC" w:rsidRDefault="00BB23AC" w:rsidP="00BB23A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96" w:type="dxa"/>
          </w:tcPr>
          <w:p w:rsidR="00BB23AC" w:rsidRPr="00BB23AC" w:rsidRDefault="00BB23AC" w:rsidP="0047723C">
            <w:pPr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 xml:space="preserve">Провести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благоустрій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існуючих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смі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тт</w:t>
            </w:r>
            <w:proofErr w:type="gramEnd"/>
            <w:r w:rsidRPr="00BB23AC">
              <w:rPr>
                <w:rFonts w:eastAsia="Calibri"/>
                <w:sz w:val="24"/>
                <w:szCs w:val="24"/>
              </w:rPr>
              <w:t>єзвалищ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у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населених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пунктах району,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їх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обвалування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або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огородження</w:t>
            </w:r>
            <w:proofErr w:type="spellEnd"/>
          </w:p>
        </w:tc>
        <w:tc>
          <w:tcPr>
            <w:tcW w:w="1297" w:type="dxa"/>
          </w:tcPr>
          <w:p w:rsidR="00BB23AC" w:rsidRPr="00BB23AC" w:rsidRDefault="00BB23AC" w:rsidP="0047723C">
            <w:pPr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2018-2020</w:t>
            </w:r>
          </w:p>
        </w:tc>
        <w:tc>
          <w:tcPr>
            <w:tcW w:w="1434" w:type="dxa"/>
          </w:tcPr>
          <w:p w:rsidR="00BB23AC" w:rsidRDefault="00BB23AC" w:rsidP="0047723C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сільських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рад</w:t>
            </w:r>
          </w:p>
          <w:p w:rsidR="00266A79" w:rsidRPr="00266A79" w:rsidRDefault="00266A79" w:rsidP="0047723C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BB23AC" w:rsidRDefault="00BB23AC" w:rsidP="0047723C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BB23AC" w:rsidRPr="00BB23AC" w:rsidRDefault="00BB23AC" w:rsidP="0047723C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2835" w:type="dxa"/>
          </w:tcPr>
          <w:p w:rsidR="00BB23AC" w:rsidRPr="00EA5354" w:rsidRDefault="00BB23AC" w:rsidP="00BB23AC">
            <w:pPr>
              <w:jc w:val="both"/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Зменшення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забруднення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прилеглих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територій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поліпшення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сані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тарного</w:t>
            </w:r>
            <w:proofErr w:type="spellEnd"/>
            <w:proofErr w:type="gramEnd"/>
            <w:r w:rsidRPr="00BB23AC">
              <w:rPr>
                <w:rFonts w:eastAsia="Calibri"/>
                <w:sz w:val="24"/>
                <w:szCs w:val="24"/>
              </w:rPr>
              <w:t xml:space="preserve"> стану</w:t>
            </w:r>
          </w:p>
        </w:tc>
      </w:tr>
      <w:tr w:rsidR="00BB23AC" w:rsidTr="00EA5354">
        <w:tc>
          <w:tcPr>
            <w:tcW w:w="473" w:type="dxa"/>
          </w:tcPr>
          <w:p w:rsidR="00BB23AC" w:rsidRDefault="00BB23AC" w:rsidP="00BB23AC">
            <w:pPr>
              <w:ind w:left="-42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   </w:t>
            </w:r>
            <w:proofErr w:type="spellStart"/>
            <w:r w:rsidRPr="00BB23AC">
              <w:rPr>
                <w:sz w:val="24"/>
                <w:szCs w:val="24"/>
                <w:lang w:val="uk-UA"/>
              </w:rPr>
              <w:t>2</w:t>
            </w:r>
            <w:proofErr w:type="spellEnd"/>
            <w:r w:rsidRPr="00BB23A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96" w:type="dxa"/>
          </w:tcPr>
          <w:p w:rsidR="00BB23AC" w:rsidRPr="00BB23AC" w:rsidRDefault="00BB23AC" w:rsidP="00EA5354">
            <w:pPr>
              <w:ind w:left="-13"/>
              <w:rPr>
                <w:rFonts w:eastAsia="Calibri"/>
                <w:sz w:val="24"/>
                <w:szCs w:val="24"/>
                <w:lang w:val="uk-UA"/>
              </w:rPr>
            </w:pPr>
            <w:r w:rsidRPr="00BB23AC">
              <w:rPr>
                <w:rFonts w:eastAsia="Calibri"/>
                <w:sz w:val="24"/>
                <w:szCs w:val="24"/>
                <w:lang w:val="uk-UA"/>
              </w:rPr>
              <w:t xml:space="preserve">Організувати складування відходів </w:t>
            </w:r>
            <w:proofErr w:type="spellStart"/>
            <w:r w:rsidRPr="00BB23AC">
              <w:rPr>
                <w:rFonts w:eastAsia="Calibri"/>
                <w:sz w:val="24"/>
                <w:szCs w:val="24"/>
                <w:lang w:val="uk-UA"/>
              </w:rPr>
              <w:t>каменеоброб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  <w:lang w:val="uk-UA"/>
              </w:rPr>
              <w:t>ки</w:t>
            </w:r>
            <w:proofErr w:type="spellEnd"/>
            <w:r w:rsidRPr="00BB23AC">
              <w:rPr>
                <w:rFonts w:eastAsia="Calibri"/>
                <w:sz w:val="24"/>
                <w:szCs w:val="24"/>
                <w:lang w:val="uk-UA"/>
              </w:rPr>
              <w:t xml:space="preserve"> (пульпи) відповідно до                  Державних санітарних норм і правил (виготовлення технічної документації на відведення земельної ділянки для створення </w:t>
            </w:r>
            <w:proofErr w:type="spellStart"/>
            <w:r w:rsidRPr="00BB23AC">
              <w:rPr>
                <w:rFonts w:eastAsia="Calibri"/>
                <w:sz w:val="24"/>
                <w:szCs w:val="24"/>
                <w:lang w:val="uk-UA"/>
              </w:rPr>
              <w:t>МВВ</w:t>
            </w:r>
            <w:proofErr w:type="spellEnd"/>
            <w:r w:rsidRPr="00BB23AC">
              <w:rPr>
                <w:rFonts w:eastAsia="Calibri"/>
                <w:sz w:val="24"/>
                <w:szCs w:val="24"/>
                <w:lang w:val="uk-UA"/>
              </w:rPr>
              <w:t xml:space="preserve"> та його будівництво</w:t>
            </w:r>
          </w:p>
        </w:tc>
        <w:tc>
          <w:tcPr>
            <w:tcW w:w="1297" w:type="dxa"/>
          </w:tcPr>
          <w:p w:rsidR="00BB23AC" w:rsidRPr="00A01057" w:rsidRDefault="00BB23AC" w:rsidP="00EB0D52">
            <w:pPr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2018-2020</w:t>
            </w:r>
          </w:p>
        </w:tc>
        <w:tc>
          <w:tcPr>
            <w:tcW w:w="1434" w:type="dxa"/>
          </w:tcPr>
          <w:p w:rsidR="00266A79" w:rsidRDefault="00BB23AC" w:rsidP="00EB0D52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сільських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рад</w:t>
            </w:r>
            <w:r w:rsidR="00266A7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:rsidR="00BB23AC" w:rsidRDefault="00266A79" w:rsidP="00EB0D5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  <w:r w:rsidR="00BB23AC"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="00BB23AC" w:rsidRPr="00A01057">
              <w:rPr>
                <w:rFonts w:eastAsia="Calibri"/>
                <w:sz w:val="24"/>
                <w:szCs w:val="24"/>
              </w:rPr>
              <w:t>суб’єкти</w:t>
            </w:r>
            <w:proofErr w:type="spellEnd"/>
            <w:r w:rsidR="00BB23AC"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B23AC" w:rsidRPr="00A01057">
              <w:rPr>
                <w:rFonts w:eastAsia="Calibri"/>
                <w:sz w:val="24"/>
                <w:szCs w:val="24"/>
              </w:rPr>
              <w:t>підприєм</w:t>
            </w:r>
            <w:proofErr w:type="spellEnd"/>
            <w:r w:rsidR="00BB23AC">
              <w:rPr>
                <w:rFonts w:eastAsia="Calibri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BB23AC" w:rsidRPr="00A01057">
              <w:rPr>
                <w:rFonts w:eastAsia="Calibri"/>
                <w:sz w:val="24"/>
                <w:szCs w:val="24"/>
              </w:rPr>
              <w:t>ницької</w:t>
            </w:r>
            <w:proofErr w:type="spellEnd"/>
            <w:r w:rsidR="00BB23AC"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B23AC" w:rsidRPr="00A01057">
              <w:rPr>
                <w:rFonts w:eastAsia="Calibri"/>
                <w:sz w:val="24"/>
                <w:szCs w:val="24"/>
              </w:rPr>
              <w:t>діяльності</w:t>
            </w:r>
            <w:proofErr w:type="spellEnd"/>
          </w:p>
          <w:p w:rsidR="00266A79" w:rsidRPr="00266A79" w:rsidRDefault="00266A79" w:rsidP="00EB0D5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A01057" w:rsidRDefault="00BB23AC" w:rsidP="00EB0D52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бюджет,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інші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джерела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фінансува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val="uk-UA"/>
              </w:rPr>
              <w:t>-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н</w:t>
            </w:r>
            <w:proofErr w:type="gramEnd"/>
            <w:r w:rsidRPr="00A01057">
              <w:rPr>
                <w:rFonts w:eastAsia="Calibri"/>
                <w:sz w:val="24"/>
                <w:szCs w:val="24"/>
              </w:rPr>
              <w:t>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не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заборонені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законодав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ством</w:t>
            </w:r>
            <w:proofErr w:type="spellEnd"/>
          </w:p>
        </w:tc>
        <w:tc>
          <w:tcPr>
            <w:tcW w:w="850" w:type="dxa"/>
          </w:tcPr>
          <w:p w:rsidR="00BB23AC" w:rsidRPr="00A01057" w:rsidRDefault="00BB23AC" w:rsidP="00EB0D52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BB23AC" w:rsidRPr="00266A79" w:rsidRDefault="00BB23AC" w:rsidP="00EB0D52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Вирішення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проблеми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забруднення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територій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населених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пунктів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створення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сприятливих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умов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життєдіяльності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населення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району</w:t>
            </w:r>
          </w:p>
        </w:tc>
      </w:tr>
      <w:tr w:rsidR="00BB23AC" w:rsidTr="00EA5354">
        <w:tc>
          <w:tcPr>
            <w:tcW w:w="473" w:type="dxa"/>
          </w:tcPr>
          <w:p w:rsidR="00BB23AC" w:rsidRPr="00BB23AC" w:rsidRDefault="00BB23AC" w:rsidP="00BB23AC">
            <w:pPr>
              <w:ind w:left="-425"/>
              <w:jc w:val="center"/>
              <w:rPr>
                <w:b/>
                <w:sz w:val="24"/>
                <w:szCs w:val="24"/>
                <w:lang w:val="uk-UA"/>
              </w:rPr>
            </w:pPr>
            <w:r w:rsidRPr="00BB23AC">
              <w:rPr>
                <w:b/>
                <w:sz w:val="24"/>
                <w:szCs w:val="24"/>
                <w:lang w:val="uk-UA"/>
              </w:rPr>
              <w:t xml:space="preserve">3   </w:t>
            </w:r>
            <w:proofErr w:type="spellStart"/>
            <w:r w:rsidRPr="00BB23AC">
              <w:rPr>
                <w:sz w:val="24"/>
                <w:szCs w:val="24"/>
                <w:lang w:val="uk-UA"/>
              </w:rPr>
              <w:t>3</w:t>
            </w:r>
            <w:proofErr w:type="spellEnd"/>
            <w:r w:rsidRPr="00BB23A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96" w:type="dxa"/>
          </w:tcPr>
          <w:p w:rsidR="00BB23AC" w:rsidRPr="00BB23AC" w:rsidRDefault="00BB23AC" w:rsidP="0052790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Очищення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від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пульпи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забруднених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територій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населених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пункті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97" w:type="dxa"/>
          </w:tcPr>
          <w:p w:rsidR="00BB23AC" w:rsidRPr="00BB23AC" w:rsidRDefault="00BB23AC" w:rsidP="00527901">
            <w:pPr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2018-2020</w:t>
            </w:r>
          </w:p>
        </w:tc>
        <w:tc>
          <w:tcPr>
            <w:tcW w:w="1434" w:type="dxa"/>
          </w:tcPr>
          <w:p w:rsidR="00266A79" w:rsidRDefault="00BB23AC" w:rsidP="00527901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сільських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рад</w:t>
            </w:r>
          </w:p>
          <w:p w:rsidR="00BB23AC" w:rsidRDefault="00266A79" w:rsidP="00527901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  <w:r w:rsidR="00BB23AC" w:rsidRPr="00BB23AC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="00BB23AC" w:rsidRPr="00BB23AC">
              <w:rPr>
                <w:rFonts w:eastAsia="Calibri"/>
                <w:sz w:val="24"/>
                <w:szCs w:val="24"/>
              </w:rPr>
              <w:t>суб’єкти</w:t>
            </w:r>
            <w:proofErr w:type="spellEnd"/>
            <w:r w:rsidR="00BB23AC"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B23AC" w:rsidRPr="00BB23AC">
              <w:rPr>
                <w:rFonts w:eastAsia="Calibri"/>
                <w:sz w:val="24"/>
                <w:szCs w:val="24"/>
              </w:rPr>
              <w:t>підприємницької</w:t>
            </w:r>
            <w:proofErr w:type="spellEnd"/>
            <w:r w:rsidR="00BB23AC"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B23AC" w:rsidRPr="00BB23AC">
              <w:rPr>
                <w:rFonts w:eastAsia="Calibri"/>
                <w:sz w:val="24"/>
                <w:szCs w:val="24"/>
              </w:rPr>
              <w:t>діяльності</w:t>
            </w:r>
            <w:proofErr w:type="spellEnd"/>
          </w:p>
          <w:p w:rsidR="00266A79" w:rsidRPr="00266A79" w:rsidRDefault="00266A79" w:rsidP="00527901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BB23AC" w:rsidRDefault="00BB23AC" w:rsidP="0052790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Джерела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фінансував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BB23AC">
              <w:rPr>
                <w:rFonts w:eastAsia="Calibri"/>
                <w:sz w:val="24"/>
                <w:szCs w:val="24"/>
              </w:rPr>
              <w:t>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не</w:t>
            </w:r>
            <w:proofErr w:type="gram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заборонені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законодав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ством</w:t>
            </w:r>
            <w:proofErr w:type="spellEnd"/>
          </w:p>
        </w:tc>
        <w:tc>
          <w:tcPr>
            <w:tcW w:w="850" w:type="dxa"/>
          </w:tcPr>
          <w:p w:rsidR="00BB23AC" w:rsidRPr="00BB23AC" w:rsidRDefault="00BB23AC" w:rsidP="00527901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BB23AC" w:rsidRPr="00266A79" w:rsidRDefault="00BB23AC" w:rsidP="0052790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Вирішить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проблему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забруднення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територій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населених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пункті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BB23AC" w:rsidTr="00EA5354">
        <w:tc>
          <w:tcPr>
            <w:tcW w:w="473" w:type="dxa"/>
          </w:tcPr>
          <w:p w:rsidR="00BB23AC" w:rsidRPr="00A01057" w:rsidRDefault="00BB23AC" w:rsidP="003301D1">
            <w:pPr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96" w:type="dxa"/>
          </w:tcPr>
          <w:p w:rsidR="00EA5354" w:rsidRPr="00EA5354" w:rsidRDefault="00BB23AC" w:rsidP="003301D1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Розробити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затвердити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схему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санітарної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очистки </w:t>
            </w:r>
            <w:r w:rsidR="00B34096">
              <w:rPr>
                <w:rFonts w:eastAsia="Calibri"/>
                <w:sz w:val="24"/>
                <w:szCs w:val="24"/>
                <w:lang w:val="uk-UA"/>
              </w:rPr>
              <w:t xml:space="preserve">населених пунктів району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lastRenderedPageBreak/>
              <w:t>смт</w:t>
            </w:r>
            <w:proofErr w:type="gramStart"/>
            <w:r w:rsidRPr="00A01057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A01057">
              <w:rPr>
                <w:rFonts w:eastAsia="Calibri"/>
                <w:sz w:val="24"/>
                <w:szCs w:val="24"/>
              </w:rPr>
              <w:t>еряхів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смт.Головине</w:t>
            </w:r>
            <w:proofErr w:type="spellEnd"/>
          </w:p>
        </w:tc>
        <w:tc>
          <w:tcPr>
            <w:tcW w:w="1297" w:type="dxa"/>
          </w:tcPr>
          <w:p w:rsidR="00BB23AC" w:rsidRPr="00A01057" w:rsidRDefault="00BB23AC" w:rsidP="003301D1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434" w:type="dxa"/>
          </w:tcPr>
          <w:p w:rsidR="00BB23AC" w:rsidRDefault="00BB23AC" w:rsidP="003301D1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Сільські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селищні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ради</w:t>
            </w:r>
          </w:p>
          <w:p w:rsidR="00266A79" w:rsidRPr="00266A79" w:rsidRDefault="00266A79" w:rsidP="003301D1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14544D" w:rsidRDefault="0014544D" w:rsidP="003301D1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Районний бюджет та бюджети сільських, селищних рад</w:t>
            </w:r>
          </w:p>
        </w:tc>
        <w:tc>
          <w:tcPr>
            <w:tcW w:w="850" w:type="dxa"/>
          </w:tcPr>
          <w:p w:rsidR="00BB23AC" w:rsidRPr="00A01057" w:rsidRDefault="00BB23AC" w:rsidP="003301D1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2835" w:type="dxa"/>
          </w:tcPr>
          <w:p w:rsidR="00BB23AC" w:rsidRPr="00266A79" w:rsidRDefault="00BB23AC" w:rsidP="003301D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Покращить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роботу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санітарної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очистки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даних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населених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пунктів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ситуацію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у них</w:t>
            </w:r>
          </w:p>
        </w:tc>
      </w:tr>
      <w:tr w:rsidR="00BB23AC" w:rsidTr="00EA5354">
        <w:tc>
          <w:tcPr>
            <w:tcW w:w="473" w:type="dxa"/>
          </w:tcPr>
          <w:p w:rsidR="00BB23AC" w:rsidRPr="00BB23AC" w:rsidRDefault="00BB23AC" w:rsidP="00BB23AC">
            <w:pPr>
              <w:ind w:left="-425"/>
              <w:jc w:val="center"/>
              <w:rPr>
                <w:b/>
                <w:sz w:val="24"/>
                <w:szCs w:val="24"/>
                <w:lang w:val="uk-UA"/>
              </w:rPr>
            </w:pPr>
            <w:r w:rsidRPr="00BB23AC">
              <w:rPr>
                <w:b/>
                <w:sz w:val="24"/>
                <w:szCs w:val="24"/>
                <w:lang w:val="uk-UA"/>
              </w:rPr>
              <w:lastRenderedPageBreak/>
              <w:t xml:space="preserve">5    </w:t>
            </w:r>
            <w:proofErr w:type="spellStart"/>
            <w:r w:rsidRPr="00BB23AC">
              <w:rPr>
                <w:sz w:val="24"/>
                <w:szCs w:val="24"/>
                <w:lang w:val="uk-UA"/>
              </w:rPr>
              <w:t>5</w:t>
            </w:r>
            <w:proofErr w:type="spellEnd"/>
            <w:r w:rsidRPr="00BB23A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96" w:type="dxa"/>
          </w:tcPr>
          <w:p w:rsidR="00BB23AC" w:rsidRPr="00BB23AC" w:rsidRDefault="00BB23AC" w:rsidP="001820B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Організувати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вивезення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твердих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побутових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відходів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з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приватного сектору у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смт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BB23AC">
              <w:rPr>
                <w:rFonts w:eastAsia="Calibri"/>
                <w:sz w:val="24"/>
                <w:szCs w:val="24"/>
              </w:rPr>
              <w:t>ерняхів</w:t>
            </w:r>
            <w:proofErr w:type="spellEnd"/>
          </w:p>
        </w:tc>
        <w:tc>
          <w:tcPr>
            <w:tcW w:w="1297" w:type="dxa"/>
          </w:tcPr>
          <w:p w:rsidR="00BB23AC" w:rsidRPr="00BB23AC" w:rsidRDefault="00BB23AC" w:rsidP="001820B1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1434" w:type="dxa"/>
          </w:tcPr>
          <w:p w:rsidR="00BB23AC" w:rsidRDefault="00BB23AC" w:rsidP="001820B1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Сільські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селищні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ради</w:t>
            </w:r>
          </w:p>
          <w:p w:rsidR="0035075F" w:rsidRPr="0035075F" w:rsidRDefault="0035075F" w:rsidP="001820B1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BB23AC" w:rsidRDefault="00BB23AC" w:rsidP="001820B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BB23AC" w:rsidRPr="00BB23AC" w:rsidRDefault="00BB23AC" w:rsidP="001820B1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3AC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BB23AC" w:rsidRPr="00266A79" w:rsidRDefault="00BB23AC" w:rsidP="001820B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B23AC">
              <w:rPr>
                <w:rFonts w:eastAsia="Calibri"/>
                <w:sz w:val="24"/>
                <w:szCs w:val="24"/>
              </w:rPr>
              <w:t>Поліпшить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санітарний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стан,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ситуацію</w:t>
            </w:r>
            <w:proofErr w:type="spellEnd"/>
            <w:r w:rsidRPr="00BB23AC">
              <w:rPr>
                <w:rFonts w:eastAsia="Calibri"/>
                <w:sz w:val="24"/>
                <w:szCs w:val="24"/>
              </w:rPr>
              <w:t xml:space="preserve"> у </w:t>
            </w:r>
            <w:proofErr w:type="spellStart"/>
            <w:r w:rsidRPr="00BB23AC">
              <w:rPr>
                <w:rFonts w:eastAsia="Calibri"/>
                <w:sz w:val="24"/>
                <w:szCs w:val="24"/>
              </w:rPr>
              <w:t>смт</w:t>
            </w:r>
            <w:proofErr w:type="gramStart"/>
            <w:r w:rsidRPr="00BB23AC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BB23AC">
              <w:rPr>
                <w:rFonts w:eastAsia="Calibri"/>
                <w:sz w:val="24"/>
                <w:szCs w:val="24"/>
              </w:rPr>
              <w:t>ерняхів</w:t>
            </w:r>
            <w:proofErr w:type="spellEnd"/>
          </w:p>
        </w:tc>
      </w:tr>
      <w:tr w:rsidR="00BB23AC" w:rsidTr="00EA5354">
        <w:tc>
          <w:tcPr>
            <w:tcW w:w="473" w:type="dxa"/>
          </w:tcPr>
          <w:p w:rsidR="00BB23AC" w:rsidRPr="00BB23AC" w:rsidRDefault="00BB23AC" w:rsidP="00BB23AC">
            <w:pPr>
              <w:ind w:left="-425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</w:t>
            </w:r>
            <w:r w:rsidRPr="00BB23AC">
              <w:rPr>
                <w:lang w:val="uk-UA"/>
              </w:rPr>
              <w:t>6.</w:t>
            </w:r>
          </w:p>
        </w:tc>
        <w:tc>
          <w:tcPr>
            <w:tcW w:w="1796" w:type="dxa"/>
          </w:tcPr>
          <w:p w:rsidR="00BB23AC" w:rsidRPr="00A01057" w:rsidRDefault="00BB23AC" w:rsidP="004E6694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Придбання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контейнері</w:t>
            </w:r>
            <w:proofErr w:type="gramStart"/>
            <w:r w:rsidRPr="00A01057">
              <w:rPr>
                <w:rFonts w:eastAsia="Calibri"/>
                <w:sz w:val="24"/>
                <w:szCs w:val="24"/>
              </w:rPr>
              <w:t>в</w:t>
            </w:r>
            <w:proofErr w:type="spellEnd"/>
            <w:proofErr w:type="gramEnd"/>
            <w:r w:rsidRPr="00A01057">
              <w:rPr>
                <w:rFonts w:eastAsia="Calibri"/>
                <w:sz w:val="24"/>
                <w:szCs w:val="24"/>
              </w:rPr>
              <w:t xml:space="preserve"> для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роздільного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збору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твердих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побутових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відходів</w:t>
            </w:r>
            <w:proofErr w:type="spellEnd"/>
          </w:p>
        </w:tc>
        <w:tc>
          <w:tcPr>
            <w:tcW w:w="1297" w:type="dxa"/>
          </w:tcPr>
          <w:p w:rsidR="00BB23AC" w:rsidRPr="00A01057" w:rsidRDefault="00BB23AC" w:rsidP="004E6694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1434" w:type="dxa"/>
          </w:tcPr>
          <w:p w:rsidR="00BB23AC" w:rsidRDefault="00BB23AC" w:rsidP="004E6694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рад</w:t>
            </w:r>
          </w:p>
          <w:p w:rsidR="0035075F" w:rsidRPr="0035075F" w:rsidRDefault="0035075F" w:rsidP="004E6694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BB23AC" w:rsidRPr="00A01057" w:rsidRDefault="00BB23AC" w:rsidP="004E6694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BB23AC" w:rsidRPr="00A01057" w:rsidRDefault="00BB23AC" w:rsidP="004E6694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2835" w:type="dxa"/>
          </w:tcPr>
          <w:p w:rsidR="00BB23AC" w:rsidRPr="00EA5354" w:rsidRDefault="00BB23AC" w:rsidP="004E6694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Поліпшить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санітарний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екологічний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стан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смт</w:t>
            </w:r>
            <w:proofErr w:type="gramStart"/>
            <w:r w:rsidRPr="00A01057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A01057">
              <w:rPr>
                <w:rFonts w:eastAsia="Calibri"/>
                <w:sz w:val="24"/>
                <w:szCs w:val="24"/>
              </w:rPr>
              <w:t>ерняхів</w:t>
            </w:r>
            <w:proofErr w:type="spellEnd"/>
            <w:r w:rsidR="00EA5354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</w:tr>
      <w:tr w:rsidR="000C3EB2" w:rsidTr="00EA5354">
        <w:tc>
          <w:tcPr>
            <w:tcW w:w="473" w:type="dxa"/>
          </w:tcPr>
          <w:p w:rsidR="000C3EB2" w:rsidRPr="000C3EB2" w:rsidRDefault="000C3EB2" w:rsidP="00BB23AC">
            <w:pPr>
              <w:ind w:left="-425"/>
              <w:jc w:val="center"/>
              <w:rPr>
                <w:sz w:val="24"/>
                <w:szCs w:val="24"/>
                <w:lang w:val="uk-UA"/>
              </w:rPr>
            </w:pPr>
            <w:r w:rsidRPr="000C3EB2">
              <w:rPr>
                <w:sz w:val="24"/>
                <w:szCs w:val="24"/>
                <w:lang w:val="uk-UA"/>
              </w:rPr>
              <w:t xml:space="preserve">      7.</w:t>
            </w:r>
          </w:p>
        </w:tc>
        <w:tc>
          <w:tcPr>
            <w:tcW w:w="1796" w:type="dxa"/>
          </w:tcPr>
          <w:p w:rsidR="000C3EB2" w:rsidRPr="000C3EB2" w:rsidRDefault="000C3EB2" w:rsidP="00E37A56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C3EB2">
              <w:rPr>
                <w:rFonts w:eastAsia="Calibri"/>
                <w:sz w:val="24"/>
                <w:szCs w:val="24"/>
              </w:rPr>
              <w:t>Облаштувати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контейнерні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майданчики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для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збору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твердих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побутових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відходів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у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смт</w:t>
            </w:r>
            <w:proofErr w:type="gramStart"/>
            <w:r w:rsidRPr="000C3EB2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0C3EB2">
              <w:rPr>
                <w:rFonts w:eastAsia="Calibri"/>
                <w:sz w:val="24"/>
                <w:szCs w:val="24"/>
              </w:rPr>
              <w:t>ерняхів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смт.Головине</w:t>
            </w:r>
            <w:proofErr w:type="spellEnd"/>
          </w:p>
        </w:tc>
        <w:tc>
          <w:tcPr>
            <w:tcW w:w="1297" w:type="dxa"/>
          </w:tcPr>
          <w:p w:rsidR="000C3EB2" w:rsidRPr="000C3EB2" w:rsidRDefault="000C3EB2" w:rsidP="00E37A56">
            <w:pPr>
              <w:jc w:val="center"/>
              <w:rPr>
                <w:rFonts w:eastAsia="Calibri"/>
                <w:sz w:val="24"/>
                <w:szCs w:val="24"/>
              </w:rPr>
            </w:pPr>
            <w:r w:rsidRPr="000C3EB2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1434" w:type="dxa"/>
          </w:tcPr>
          <w:p w:rsidR="000C3EB2" w:rsidRDefault="000C3EB2" w:rsidP="00E37A56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0C3EB2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рад</w:t>
            </w:r>
          </w:p>
          <w:p w:rsidR="0035075F" w:rsidRPr="0035075F" w:rsidRDefault="0035075F" w:rsidP="00E37A5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0C3EB2" w:rsidRPr="000C3EB2" w:rsidRDefault="000C3EB2" w:rsidP="00E37A56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C3EB2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0C3EB2" w:rsidRPr="000C3EB2" w:rsidRDefault="000C3EB2" w:rsidP="00E37A56">
            <w:pPr>
              <w:jc w:val="center"/>
              <w:rPr>
                <w:rFonts w:eastAsia="Calibri"/>
                <w:sz w:val="24"/>
                <w:szCs w:val="24"/>
              </w:rPr>
            </w:pPr>
            <w:r w:rsidRPr="000C3EB2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0C3EB2" w:rsidRPr="00266A79" w:rsidRDefault="000C3EB2" w:rsidP="00E37A56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C3EB2">
              <w:rPr>
                <w:rFonts w:eastAsia="Calibri"/>
                <w:sz w:val="24"/>
                <w:szCs w:val="24"/>
              </w:rPr>
              <w:t>Поліпшить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санітарний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   та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екологічний</w:t>
            </w:r>
            <w:proofErr w:type="spellEnd"/>
            <w:r w:rsidRPr="000C3EB2">
              <w:rPr>
                <w:rFonts w:eastAsia="Calibri"/>
                <w:sz w:val="24"/>
                <w:szCs w:val="24"/>
              </w:rPr>
              <w:t xml:space="preserve"> стан у </w:t>
            </w:r>
            <w:proofErr w:type="spellStart"/>
            <w:r w:rsidRPr="000C3EB2">
              <w:rPr>
                <w:rFonts w:eastAsia="Calibri"/>
                <w:sz w:val="24"/>
                <w:szCs w:val="24"/>
              </w:rPr>
              <w:t>смт</w:t>
            </w:r>
            <w:proofErr w:type="gramStart"/>
            <w:r w:rsidRPr="000C3EB2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0C3EB2">
              <w:rPr>
                <w:rFonts w:eastAsia="Calibri"/>
                <w:sz w:val="24"/>
                <w:szCs w:val="24"/>
              </w:rPr>
              <w:t>ерняхів</w:t>
            </w:r>
            <w:proofErr w:type="spellEnd"/>
          </w:p>
        </w:tc>
      </w:tr>
      <w:tr w:rsidR="000C3EB2" w:rsidRPr="000C3EB2" w:rsidTr="00EA5354">
        <w:tc>
          <w:tcPr>
            <w:tcW w:w="473" w:type="dxa"/>
          </w:tcPr>
          <w:p w:rsidR="000C3EB2" w:rsidRPr="000C3EB2" w:rsidRDefault="000C3EB2" w:rsidP="00BB23AC">
            <w:pPr>
              <w:ind w:left="-425"/>
              <w:jc w:val="center"/>
              <w:rPr>
                <w:sz w:val="24"/>
                <w:szCs w:val="24"/>
                <w:lang w:val="uk-UA"/>
              </w:rPr>
            </w:pPr>
            <w:r w:rsidRPr="000C3EB2">
              <w:rPr>
                <w:sz w:val="24"/>
                <w:szCs w:val="24"/>
                <w:lang w:val="uk-UA"/>
              </w:rPr>
              <w:t xml:space="preserve">     8.</w:t>
            </w:r>
          </w:p>
        </w:tc>
        <w:tc>
          <w:tcPr>
            <w:tcW w:w="1796" w:type="dxa"/>
          </w:tcPr>
          <w:p w:rsidR="000C3EB2" w:rsidRPr="00A01057" w:rsidRDefault="000C3EB2" w:rsidP="00A87DD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Вивезення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непридатних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до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використання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пестициді</w:t>
            </w:r>
            <w:proofErr w:type="gramStart"/>
            <w:r w:rsidRPr="00A01057">
              <w:rPr>
                <w:rFonts w:eastAsia="Calibri"/>
                <w:sz w:val="24"/>
                <w:szCs w:val="24"/>
              </w:rPr>
              <w:t>в</w:t>
            </w:r>
            <w:proofErr w:type="spellEnd"/>
            <w:proofErr w:type="gramEnd"/>
            <w:r w:rsidRPr="00A01057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отрутохіміка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тів</w:t>
            </w:r>
            <w:proofErr w:type="spellEnd"/>
          </w:p>
        </w:tc>
        <w:tc>
          <w:tcPr>
            <w:tcW w:w="1297" w:type="dxa"/>
          </w:tcPr>
          <w:p w:rsidR="000C3EB2" w:rsidRPr="00A01057" w:rsidRDefault="000C3EB2" w:rsidP="00A87D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2018-2020</w:t>
            </w:r>
          </w:p>
        </w:tc>
        <w:tc>
          <w:tcPr>
            <w:tcW w:w="1434" w:type="dxa"/>
          </w:tcPr>
          <w:p w:rsidR="0035075F" w:rsidRDefault="000C3EB2" w:rsidP="00A87DD9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A01057">
              <w:rPr>
                <w:rFonts w:eastAsia="Calibri"/>
                <w:sz w:val="24"/>
                <w:szCs w:val="24"/>
              </w:rPr>
              <w:t xml:space="preserve">ТУ МНС </w:t>
            </w:r>
            <w:proofErr w:type="gramStart"/>
            <w:r w:rsidRPr="00A01057">
              <w:rPr>
                <w:rFonts w:eastAsia="Calibri"/>
                <w:sz w:val="24"/>
                <w:szCs w:val="24"/>
              </w:rPr>
              <w:t>у</w:t>
            </w:r>
            <w:proofErr w:type="gramEnd"/>
            <w:r w:rsidRPr="00A01057">
              <w:rPr>
                <w:rFonts w:eastAsia="Calibri"/>
                <w:sz w:val="24"/>
                <w:szCs w:val="24"/>
              </w:rPr>
              <w:t xml:space="preserve"> Житомир</w:t>
            </w:r>
            <w:r w:rsidR="00266A7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ській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області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C3EB2" w:rsidRPr="00A01057" w:rsidRDefault="000C3EB2" w:rsidP="00A87DD9">
            <w:pPr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 xml:space="preserve">(за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згодою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523" w:type="dxa"/>
          </w:tcPr>
          <w:p w:rsidR="000C3EB2" w:rsidRPr="00A01057" w:rsidRDefault="000C3EB2" w:rsidP="00A87DD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Державний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0C3EB2" w:rsidRPr="00A01057" w:rsidRDefault="000C3EB2" w:rsidP="00A87D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2835" w:type="dxa"/>
          </w:tcPr>
          <w:p w:rsidR="000C3EB2" w:rsidRPr="00266A79" w:rsidRDefault="000C3EB2" w:rsidP="00A87DD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Поліпшить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ситуацію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районі</w:t>
            </w:r>
            <w:proofErr w:type="spellEnd"/>
          </w:p>
        </w:tc>
      </w:tr>
      <w:tr w:rsidR="00EA5354" w:rsidRPr="000C3EB2" w:rsidTr="00EA5354">
        <w:tc>
          <w:tcPr>
            <w:tcW w:w="473" w:type="dxa"/>
          </w:tcPr>
          <w:p w:rsidR="00EA5354" w:rsidRPr="000C3EB2" w:rsidRDefault="00EA5354" w:rsidP="00BB23AC">
            <w:pPr>
              <w:ind w:left="-42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9.</w:t>
            </w:r>
          </w:p>
        </w:tc>
        <w:tc>
          <w:tcPr>
            <w:tcW w:w="1796" w:type="dxa"/>
          </w:tcPr>
          <w:p w:rsidR="00EA5354" w:rsidRPr="00EA5354" w:rsidRDefault="00EA5354" w:rsidP="00942DE9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EA5354">
              <w:rPr>
                <w:rFonts w:eastAsia="Calibri"/>
                <w:sz w:val="24"/>
                <w:szCs w:val="24"/>
                <w:lang w:val="uk-UA"/>
              </w:rPr>
              <w:t>Облаштуван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ня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худобо</w:t>
            </w:r>
            <w:r w:rsidRPr="00EA5354">
              <w:rPr>
                <w:rFonts w:eastAsia="Calibri"/>
                <w:sz w:val="24"/>
                <w:szCs w:val="24"/>
                <w:lang w:val="uk-UA"/>
              </w:rPr>
              <w:t>могильників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смт.Черняхів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с.Клітище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с.Сали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с.Видибор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с.Селянщина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с.</w:t>
            </w:r>
            <w:r w:rsidRPr="00EA5354">
              <w:rPr>
                <w:rFonts w:eastAsia="Calibri"/>
                <w:sz w:val="24"/>
                <w:szCs w:val="24"/>
                <w:lang w:val="uk-UA"/>
              </w:rPr>
              <w:t>Жадьки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с.Забріддя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с.Новопіль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с.Вільськ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с.Стирти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с.Очеретянка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с.Високе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5354">
              <w:rPr>
                <w:rFonts w:eastAsia="Calibri"/>
                <w:sz w:val="24"/>
                <w:szCs w:val="24"/>
                <w:lang w:val="uk-UA"/>
              </w:rPr>
              <w:t>с.Троковичі</w:t>
            </w:r>
            <w:proofErr w:type="spellEnd"/>
            <w:r w:rsidRPr="00EA5354">
              <w:rPr>
                <w:rFonts w:eastAsia="Calibri"/>
                <w:sz w:val="24"/>
                <w:szCs w:val="24"/>
                <w:lang w:val="uk-UA"/>
              </w:rPr>
              <w:t xml:space="preserve"> у </w:t>
            </w:r>
            <w:r w:rsidRPr="00EA5354">
              <w:rPr>
                <w:rFonts w:eastAsia="Calibri"/>
                <w:lang w:val="uk-UA"/>
              </w:rPr>
              <w:t>відповідності до вимог Законів України «Про відходи», «Про ветеринарну медицину</w:t>
            </w:r>
            <w:r w:rsidRPr="00EA5354">
              <w:rPr>
                <w:rFonts w:eastAsia="Calibri"/>
                <w:sz w:val="24"/>
                <w:szCs w:val="24"/>
                <w:lang w:val="uk-UA"/>
              </w:rPr>
              <w:t>»</w:t>
            </w:r>
          </w:p>
        </w:tc>
        <w:tc>
          <w:tcPr>
            <w:tcW w:w="1297" w:type="dxa"/>
          </w:tcPr>
          <w:p w:rsidR="00EA5354" w:rsidRPr="00A01057" w:rsidRDefault="00EA5354" w:rsidP="00942DE9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2018-2020</w:t>
            </w:r>
          </w:p>
        </w:tc>
        <w:tc>
          <w:tcPr>
            <w:tcW w:w="1434" w:type="dxa"/>
          </w:tcPr>
          <w:p w:rsidR="00EA5354" w:rsidRDefault="00EA5354" w:rsidP="00942DE9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Виконкоми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селищних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рад</w:t>
            </w:r>
          </w:p>
          <w:p w:rsidR="0035075F" w:rsidRPr="0035075F" w:rsidRDefault="0035075F" w:rsidP="00942DE9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3" w:type="dxa"/>
          </w:tcPr>
          <w:p w:rsidR="00EA5354" w:rsidRPr="00A01057" w:rsidRDefault="00EA5354" w:rsidP="00942DE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Місцевий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бюджет</w:t>
            </w:r>
          </w:p>
        </w:tc>
        <w:tc>
          <w:tcPr>
            <w:tcW w:w="850" w:type="dxa"/>
          </w:tcPr>
          <w:p w:rsidR="00EA5354" w:rsidRPr="00A01057" w:rsidRDefault="00EA5354" w:rsidP="00942DE9">
            <w:pPr>
              <w:jc w:val="center"/>
              <w:rPr>
                <w:rFonts w:eastAsia="Calibri"/>
                <w:sz w:val="24"/>
                <w:szCs w:val="24"/>
              </w:rPr>
            </w:pPr>
            <w:r w:rsidRPr="00A01057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EA5354" w:rsidRPr="00EA5354" w:rsidRDefault="00EA5354" w:rsidP="00942DE9">
            <w:pPr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A01057">
              <w:rPr>
                <w:rFonts w:eastAsia="Calibri"/>
                <w:sz w:val="24"/>
                <w:szCs w:val="24"/>
              </w:rPr>
              <w:t>Поліпшить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санітарний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стан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прилеглих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територій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упередження</w:t>
            </w:r>
            <w:proofErr w:type="spellEnd"/>
            <w:r w:rsidRPr="00A010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01057">
              <w:rPr>
                <w:rFonts w:eastAsia="Calibri"/>
                <w:sz w:val="24"/>
                <w:szCs w:val="24"/>
              </w:rPr>
              <w:t>в</w:t>
            </w:r>
            <w:r>
              <w:rPr>
                <w:rFonts w:eastAsia="Calibri"/>
                <w:sz w:val="24"/>
                <w:szCs w:val="24"/>
              </w:rPr>
              <w:t>иникнення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надзвичайних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ситуацій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A01057" w:rsidRPr="000C3EB2" w:rsidRDefault="00A01057" w:rsidP="00A01057">
      <w:pPr>
        <w:ind w:left="567"/>
        <w:rPr>
          <w:lang w:val="uk-UA"/>
        </w:rPr>
      </w:pPr>
    </w:p>
    <w:p w:rsidR="00A01057" w:rsidRPr="00EA5354" w:rsidRDefault="00EA5354" w:rsidP="00EA53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ради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</w:p>
    <w:p w:rsidR="00A01057" w:rsidRPr="00A01057" w:rsidRDefault="00A01057" w:rsidP="00BB23AC">
      <w:pPr>
        <w:rPr>
          <w:b/>
          <w:sz w:val="28"/>
          <w:szCs w:val="28"/>
          <w:lang w:val="uk-UA"/>
        </w:rPr>
      </w:pPr>
    </w:p>
    <w:p w:rsidR="00DC7679" w:rsidRPr="00B46CA3" w:rsidRDefault="00DC7679" w:rsidP="00A01057">
      <w:pPr>
        <w:ind w:left="567"/>
        <w:jc w:val="center"/>
        <w:rPr>
          <w:sz w:val="28"/>
          <w:szCs w:val="28"/>
        </w:rPr>
      </w:pPr>
    </w:p>
    <w:p w:rsidR="00DC7679" w:rsidRPr="00A01057" w:rsidRDefault="00DC7679" w:rsidP="00DC7679">
      <w:pPr>
        <w:jc w:val="both"/>
        <w:textAlignment w:val="baseline"/>
        <w:rPr>
          <w:color w:val="515151"/>
        </w:rPr>
      </w:pPr>
    </w:p>
    <w:p w:rsidR="00DC7679" w:rsidRPr="00B46CA3" w:rsidRDefault="00DC7679" w:rsidP="00DC7679">
      <w:pPr>
        <w:rPr>
          <w:sz w:val="28"/>
          <w:szCs w:val="28"/>
        </w:rPr>
      </w:pPr>
    </w:p>
    <w:p w:rsidR="002F4640" w:rsidRPr="00DC7679" w:rsidRDefault="002F4640"/>
    <w:sectPr w:rsidR="002F4640" w:rsidRPr="00DC7679" w:rsidSect="00DC76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679"/>
    <w:rsid w:val="000C3EB2"/>
    <w:rsid w:val="0014544D"/>
    <w:rsid w:val="00230B71"/>
    <w:rsid w:val="00266A79"/>
    <w:rsid w:val="00285FF9"/>
    <w:rsid w:val="002F4640"/>
    <w:rsid w:val="00331F7B"/>
    <w:rsid w:val="0035075F"/>
    <w:rsid w:val="004312EA"/>
    <w:rsid w:val="00650409"/>
    <w:rsid w:val="007068ED"/>
    <w:rsid w:val="00980442"/>
    <w:rsid w:val="00A01057"/>
    <w:rsid w:val="00B34096"/>
    <w:rsid w:val="00BB23AC"/>
    <w:rsid w:val="00C86F53"/>
    <w:rsid w:val="00DC7679"/>
    <w:rsid w:val="00EA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7679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C7679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679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C767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C7679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DC7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6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67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01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2018-02-20T08:04:00Z</cp:lastPrinted>
  <dcterms:created xsi:type="dcterms:W3CDTF">2018-02-07T07:53:00Z</dcterms:created>
  <dcterms:modified xsi:type="dcterms:W3CDTF">2018-03-27T06:33:00Z</dcterms:modified>
</cp:coreProperties>
</file>