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EB" w:rsidRDefault="000D56EB" w:rsidP="000D56EB">
      <w:pPr>
        <w:rPr>
          <w:sz w:val="28"/>
          <w:szCs w:val="28"/>
          <w:lang w:val="en-US"/>
        </w:rPr>
      </w:pPr>
    </w:p>
    <w:p w:rsidR="000D56EB" w:rsidRDefault="000D56EB" w:rsidP="000D56EB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6EB" w:rsidRDefault="000D56EB" w:rsidP="000D56EB">
      <w:pPr>
        <w:pStyle w:val="a3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Україна                      </w:t>
      </w:r>
    </w:p>
    <w:p w:rsidR="000D56EB" w:rsidRPr="00DC7679" w:rsidRDefault="00291272" w:rsidP="000D56EB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</w:t>
      </w:r>
      <w:r w:rsidR="000D56EB">
        <w:rPr>
          <w:sz w:val="32"/>
          <w:szCs w:val="32"/>
        </w:rPr>
        <w:t>ЧЕРНЯХІВСЬКА РАЙОННА РАДА</w:t>
      </w:r>
      <w:r w:rsidR="000D56EB">
        <w:rPr>
          <w:sz w:val="32"/>
          <w:szCs w:val="32"/>
          <w:lang w:val="uk-UA"/>
        </w:rPr>
        <w:t xml:space="preserve">           </w:t>
      </w:r>
    </w:p>
    <w:p w:rsidR="000D56EB" w:rsidRDefault="000D56EB" w:rsidP="000D56EB">
      <w:pPr>
        <w:pStyle w:val="1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0D56EB" w:rsidRDefault="000D56EB" w:rsidP="000D56EB">
      <w:pPr>
        <w:pStyle w:val="a4"/>
        <w:rPr>
          <w:sz w:val="28"/>
          <w:szCs w:val="28"/>
        </w:rPr>
      </w:pPr>
    </w:p>
    <w:p w:rsidR="000D56EB" w:rsidRDefault="000D56EB" w:rsidP="000D56E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Двадцять третя   сесія 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0D56EB" w:rsidRDefault="000D56EB" w:rsidP="000D56EB">
      <w:pPr>
        <w:pStyle w:val="a4"/>
        <w:rPr>
          <w:sz w:val="28"/>
          <w:szCs w:val="28"/>
        </w:rPr>
      </w:pPr>
      <w:r>
        <w:rPr>
          <w:sz w:val="28"/>
          <w:szCs w:val="28"/>
        </w:rPr>
        <w:t>від  23 березня  2018 року</w:t>
      </w:r>
    </w:p>
    <w:p w:rsidR="000D56EB" w:rsidRPr="003124F3" w:rsidRDefault="000D56EB" w:rsidP="003124F3">
      <w:pPr>
        <w:rPr>
          <w:sz w:val="28"/>
          <w:szCs w:val="28"/>
          <w:lang w:val="uk-UA"/>
        </w:rPr>
      </w:pPr>
    </w:p>
    <w:p w:rsidR="000D56EB" w:rsidRPr="000D56EB" w:rsidRDefault="000D56EB" w:rsidP="000D56E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внесення змін  </w:t>
      </w:r>
      <w:r w:rsidRPr="00215A5D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13</w:t>
      </w:r>
      <w:r w:rsidRPr="00215A5D">
        <w:rPr>
          <w:sz w:val="28"/>
          <w:szCs w:val="28"/>
          <w:lang w:val="uk-UA"/>
        </w:rPr>
        <w:t xml:space="preserve">-ої сесії районної </w:t>
      </w:r>
      <w:r w:rsidRPr="00215A5D">
        <w:rPr>
          <w:sz w:val="28"/>
          <w:szCs w:val="28"/>
        </w:rPr>
        <w:t xml:space="preserve"> </w:t>
      </w:r>
      <w:r w:rsidRPr="00215A5D">
        <w:rPr>
          <w:sz w:val="28"/>
          <w:szCs w:val="28"/>
          <w:lang w:val="uk-UA"/>
        </w:rPr>
        <w:t>ради</w:t>
      </w:r>
    </w:p>
    <w:p w:rsidR="000D56EB" w:rsidRPr="00713BAC" w:rsidRDefault="000D56EB" w:rsidP="000D56EB">
      <w:pPr>
        <w:rPr>
          <w:sz w:val="28"/>
          <w:szCs w:val="28"/>
        </w:rPr>
      </w:pPr>
      <w:r w:rsidRPr="00215A5D">
        <w:rPr>
          <w:sz w:val="28"/>
          <w:szCs w:val="28"/>
          <w:lang w:val="uk-UA"/>
        </w:rPr>
        <w:t xml:space="preserve"> </w:t>
      </w:r>
      <w:r w:rsidRPr="00215A5D">
        <w:rPr>
          <w:sz w:val="28"/>
          <w:szCs w:val="28"/>
          <w:lang w:val="en-US"/>
        </w:rPr>
        <w:t>VII</w:t>
      </w:r>
      <w:r w:rsidRPr="00215A5D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23.12.2016 року «</w:t>
      </w:r>
      <w:r w:rsidRPr="00616256">
        <w:rPr>
          <w:sz w:val="28"/>
          <w:szCs w:val="28"/>
          <w:lang w:val="uk-UA"/>
        </w:rPr>
        <w:t>Про районну</w:t>
      </w:r>
    </w:p>
    <w:p w:rsidR="000D56EB" w:rsidRPr="000D56EB" w:rsidRDefault="000D56EB" w:rsidP="000D56EB">
      <w:pPr>
        <w:rPr>
          <w:sz w:val="28"/>
          <w:szCs w:val="28"/>
        </w:rPr>
      </w:pPr>
      <w:r w:rsidRPr="00616256">
        <w:rPr>
          <w:sz w:val="28"/>
          <w:szCs w:val="28"/>
          <w:lang w:val="uk-UA"/>
        </w:rPr>
        <w:t xml:space="preserve"> Комплексну програму розвитку фізичної культури</w:t>
      </w:r>
    </w:p>
    <w:p w:rsidR="000D56EB" w:rsidRPr="00713BAC" w:rsidRDefault="000D56EB" w:rsidP="000D56EB">
      <w:pPr>
        <w:rPr>
          <w:sz w:val="28"/>
          <w:szCs w:val="28"/>
        </w:rPr>
      </w:pPr>
      <w:r w:rsidRPr="00616256">
        <w:rPr>
          <w:sz w:val="28"/>
          <w:szCs w:val="28"/>
          <w:lang w:val="uk-UA"/>
        </w:rPr>
        <w:t xml:space="preserve"> і спорту до 2020  року</w:t>
      </w:r>
      <w:r>
        <w:rPr>
          <w:sz w:val="28"/>
          <w:szCs w:val="28"/>
          <w:lang w:val="uk-UA"/>
        </w:rPr>
        <w:t>»</w:t>
      </w:r>
    </w:p>
    <w:p w:rsidR="000D56EB" w:rsidRDefault="000D56EB">
      <w:pPr>
        <w:rPr>
          <w:lang w:val="uk-UA"/>
        </w:rPr>
      </w:pPr>
    </w:p>
    <w:p w:rsidR="000D56EB" w:rsidRPr="000D56EB" w:rsidRDefault="000D56EB" w:rsidP="000D56EB">
      <w:pPr>
        <w:jc w:val="both"/>
        <w:rPr>
          <w:lang w:val="uk-UA"/>
        </w:rPr>
      </w:pPr>
    </w:p>
    <w:p w:rsidR="000D56EB" w:rsidRPr="000D56EB" w:rsidRDefault="000D56EB" w:rsidP="000D5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A12A8">
        <w:rPr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EA12A8">
        <w:rPr>
          <w:sz w:val="28"/>
          <w:szCs w:val="28"/>
          <w:lang w:val="uk-UA"/>
        </w:rPr>
        <w:t>“Про</w:t>
      </w:r>
      <w:proofErr w:type="spellEnd"/>
      <w:r w:rsidRPr="00EA12A8">
        <w:rPr>
          <w:sz w:val="28"/>
          <w:szCs w:val="28"/>
          <w:lang w:val="uk-UA"/>
        </w:rPr>
        <w:t xml:space="preserve"> міс</w:t>
      </w:r>
      <w:r>
        <w:rPr>
          <w:sz w:val="28"/>
          <w:szCs w:val="28"/>
          <w:lang w:val="uk-UA"/>
        </w:rPr>
        <w:t xml:space="preserve">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статей 6,13,22 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</w:t>
      </w:r>
      <w:r>
        <w:rPr>
          <w:color w:val="000000"/>
          <w:sz w:val="28"/>
          <w:szCs w:val="28"/>
          <w:shd w:val="clear" w:color="auto" w:fill="FFFFFF"/>
          <w:lang w:val="uk-UA"/>
        </w:rPr>
        <w:t>ісцеві державні адміністрації», Закону України «Про фізичну культуру та спорт»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D56EB">
        <w:rPr>
          <w:lang w:val="uk-UA"/>
        </w:rPr>
        <w:t xml:space="preserve"> </w:t>
      </w:r>
      <w:r w:rsidRPr="00395EE8">
        <w:rPr>
          <w:sz w:val="28"/>
          <w:szCs w:val="28"/>
          <w:lang w:val="uk-UA"/>
        </w:rPr>
        <w:t>розглянувши клопотання  районної де</w:t>
      </w:r>
      <w:r>
        <w:rPr>
          <w:sz w:val="28"/>
          <w:szCs w:val="28"/>
          <w:lang w:val="uk-UA"/>
        </w:rPr>
        <w:t xml:space="preserve">ржавної адміністрації </w:t>
      </w:r>
      <w:r w:rsidRPr="00395E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 № </w:t>
      </w:r>
      <w:r w:rsidRPr="000D56EB">
        <w:rPr>
          <w:sz w:val="28"/>
          <w:szCs w:val="28"/>
          <w:lang w:val="uk-UA"/>
        </w:rPr>
        <w:t>188/2</w:t>
      </w:r>
      <w:r>
        <w:rPr>
          <w:sz w:val="28"/>
          <w:szCs w:val="28"/>
          <w:lang w:val="uk-UA"/>
        </w:rPr>
        <w:t xml:space="preserve"> від  </w:t>
      </w:r>
      <w:r w:rsidRPr="000D56EB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</w:t>
      </w:r>
      <w:r w:rsidRPr="000D56E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.2018</w:t>
      </w:r>
      <w:r w:rsidRPr="00395EE8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, </w:t>
      </w:r>
      <w:r w:rsidRPr="00892D50">
        <w:rPr>
          <w:sz w:val="28"/>
          <w:szCs w:val="28"/>
          <w:lang w:val="uk-UA"/>
        </w:rPr>
        <w:t xml:space="preserve"> </w:t>
      </w:r>
      <w:r w:rsidRPr="00CD4A3E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розвитку фізичної культури та спорту, посилення соціального захисту спортсменів, тренерів, інших учасників спортивних </w:t>
      </w:r>
      <w:r w:rsidRPr="000D56EB">
        <w:rPr>
          <w:color w:val="000000"/>
          <w:sz w:val="28"/>
          <w:szCs w:val="28"/>
          <w:shd w:val="clear" w:color="auto" w:fill="FFFFFF"/>
          <w:lang w:val="uk-UA"/>
        </w:rPr>
        <w:t xml:space="preserve">заходів та </w:t>
      </w:r>
      <w:r w:rsidRPr="000D56EB">
        <w:rPr>
          <w:sz w:val="28"/>
          <w:szCs w:val="28"/>
          <w:lang w:val="uk-UA"/>
        </w:rPr>
        <w:t>враховуючи рекомендації постійної комісії районної ради з питань</w:t>
      </w:r>
    </w:p>
    <w:p w:rsidR="000D56EB" w:rsidRDefault="000D56EB" w:rsidP="000D56EB">
      <w:pPr>
        <w:jc w:val="both"/>
        <w:rPr>
          <w:bCs/>
          <w:sz w:val="28"/>
          <w:szCs w:val="28"/>
          <w:lang w:val="uk-UA"/>
        </w:rPr>
      </w:pPr>
      <w:proofErr w:type="spellStart"/>
      <w:r w:rsidRPr="000D56EB">
        <w:rPr>
          <w:bCs/>
          <w:sz w:val="28"/>
          <w:szCs w:val="28"/>
        </w:rPr>
        <w:t>освіти</w:t>
      </w:r>
      <w:proofErr w:type="spellEnd"/>
      <w:r w:rsidRPr="000D56EB">
        <w:rPr>
          <w:bCs/>
          <w:sz w:val="28"/>
          <w:szCs w:val="28"/>
        </w:rPr>
        <w:t xml:space="preserve">, </w:t>
      </w:r>
      <w:proofErr w:type="spellStart"/>
      <w:r w:rsidRPr="000D56EB">
        <w:rPr>
          <w:bCs/>
          <w:sz w:val="28"/>
          <w:szCs w:val="28"/>
        </w:rPr>
        <w:t>культури</w:t>
      </w:r>
      <w:proofErr w:type="spellEnd"/>
      <w:r w:rsidRPr="000D56EB">
        <w:rPr>
          <w:bCs/>
          <w:sz w:val="28"/>
          <w:szCs w:val="28"/>
        </w:rPr>
        <w:t xml:space="preserve">, </w:t>
      </w:r>
      <w:proofErr w:type="spellStart"/>
      <w:r w:rsidRPr="000D56EB">
        <w:rPr>
          <w:bCs/>
          <w:sz w:val="28"/>
          <w:szCs w:val="28"/>
        </w:rPr>
        <w:t>охорони</w:t>
      </w:r>
      <w:proofErr w:type="spellEnd"/>
      <w:r w:rsidRPr="000D56EB">
        <w:rPr>
          <w:bCs/>
          <w:sz w:val="28"/>
          <w:szCs w:val="28"/>
        </w:rPr>
        <w:t xml:space="preserve"> </w:t>
      </w:r>
      <w:proofErr w:type="spellStart"/>
      <w:r w:rsidRPr="000D56EB">
        <w:rPr>
          <w:bCs/>
          <w:sz w:val="28"/>
          <w:szCs w:val="28"/>
        </w:rPr>
        <w:t>здоров’я</w:t>
      </w:r>
      <w:proofErr w:type="spellEnd"/>
      <w:r w:rsidRPr="000D56EB">
        <w:rPr>
          <w:bCs/>
          <w:sz w:val="28"/>
          <w:szCs w:val="28"/>
        </w:rPr>
        <w:t xml:space="preserve"> та </w:t>
      </w:r>
      <w:proofErr w:type="spellStart"/>
      <w:proofErr w:type="gramStart"/>
      <w:r w:rsidRPr="000D56EB">
        <w:rPr>
          <w:bCs/>
          <w:sz w:val="28"/>
          <w:szCs w:val="28"/>
        </w:rPr>
        <w:t>соц</w:t>
      </w:r>
      <w:proofErr w:type="gramEnd"/>
      <w:r w:rsidRPr="000D56EB">
        <w:rPr>
          <w:bCs/>
          <w:sz w:val="28"/>
          <w:szCs w:val="28"/>
        </w:rPr>
        <w:t>іального</w:t>
      </w:r>
      <w:proofErr w:type="spellEnd"/>
      <w:r w:rsidRPr="000D56EB">
        <w:rPr>
          <w:bCs/>
          <w:sz w:val="28"/>
          <w:szCs w:val="28"/>
        </w:rPr>
        <w:t xml:space="preserve"> </w:t>
      </w:r>
      <w:proofErr w:type="spellStart"/>
      <w:r w:rsidRPr="000D56EB">
        <w:rPr>
          <w:bCs/>
          <w:sz w:val="28"/>
          <w:szCs w:val="28"/>
        </w:rPr>
        <w:t>захисту</w:t>
      </w:r>
      <w:proofErr w:type="spellEnd"/>
      <w:r w:rsidRPr="000D56EB">
        <w:rPr>
          <w:bCs/>
          <w:sz w:val="28"/>
          <w:szCs w:val="28"/>
        </w:rPr>
        <w:t xml:space="preserve"> </w:t>
      </w:r>
      <w:proofErr w:type="spellStart"/>
      <w:r w:rsidRPr="000D56EB">
        <w:rPr>
          <w:bCs/>
          <w:sz w:val="28"/>
          <w:szCs w:val="28"/>
        </w:rPr>
        <w:t>населення</w:t>
      </w:r>
      <w:proofErr w:type="spellEnd"/>
      <w:r>
        <w:rPr>
          <w:bCs/>
          <w:sz w:val="28"/>
          <w:szCs w:val="28"/>
          <w:lang w:val="uk-UA"/>
        </w:rPr>
        <w:t xml:space="preserve">, районна рада </w:t>
      </w:r>
    </w:p>
    <w:p w:rsidR="000D56EB" w:rsidRDefault="000D56EB" w:rsidP="000D56EB">
      <w:pPr>
        <w:spacing w:line="276" w:lineRule="auto"/>
        <w:rPr>
          <w:b/>
          <w:sz w:val="28"/>
          <w:szCs w:val="28"/>
          <w:lang w:val="uk-UA"/>
        </w:rPr>
      </w:pPr>
    </w:p>
    <w:p w:rsidR="000D56EB" w:rsidRPr="00DC1B09" w:rsidRDefault="000D56EB" w:rsidP="000D56EB">
      <w:pPr>
        <w:spacing w:line="276" w:lineRule="auto"/>
        <w:rPr>
          <w:b/>
          <w:sz w:val="28"/>
          <w:szCs w:val="28"/>
          <w:lang w:val="uk-UA"/>
        </w:rPr>
      </w:pPr>
      <w:r w:rsidRPr="00EA12A8">
        <w:rPr>
          <w:b/>
          <w:sz w:val="28"/>
          <w:szCs w:val="28"/>
          <w:lang w:val="uk-UA"/>
        </w:rPr>
        <w:t>ВИРІШИЛА:</w:t>
      </w:r>
    </w:p>
    <w:p w:rsidR="000D56EB" w:rsidRDefault="000D56EB" w:rsidP="00713BAC">
      <w:pPr>
        <w:pStyle w:val="1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1116F4">
        <w:rPr>
          <w:sz w:val="28"/>
          <w:szCs w:val="28"/>
          <w:lang w:val="uk-UA"/>
        </w:rPr>
        <w:t xml:space="preserve">Інформацію </w:t>
      </w:r>
      <w:r w:rsidR="00E25363" w:rsidRPr="00E25363">
        <w:rPr>
          <w:sz w:val="28"/>
          <w:szCs w:val="28"/>
          <w:lang w:val="uk-UA"/>
        </w:rPr>
        <w:t>завідувача сектору у справах сім’ї, молоді та спорту райдержадміністрації</w:t>
      </w:r>
      <w:r w:rsidR="00E25363">
        <w:rPr>
          <w:sz w:val="28"/>
          <w:szCs w:val="28"/>
          <w:lang w:val="uk-UA"/>
        </w:rPr>
        <w:t xml:space="preserve"> </w:t>
      </w:r>
      <w:r w:rsidR="00E25363" w:rsidRPr="00E25363">
        <w:rPr>
          <w:sz w:val="28"/>
          <w:szCs w:val="28"/>
          <w:lang w:val="uk-UA"/>
        </w:rPr>
        <w:t xml:space="preserve">Федосєєвої </w:t>
      </w:r>
      <w:r w:rsidR="00E25363">
        <w:rPr>
          <w:sz w:val="28"/>
          <w:szCs w:val="28"/>
          <w:lang w:val="uk-UA"/>
        </w:rPr>
        <w:t xml:space="preserve">- </w:t>
      </w:r>
      <w:proofErr w:type="spellStart"/>
      <w:r w:rsidR="00E25363" w:rsidRPr="00E25363">
        <w:rPr>
          <w:sz w:val="28"/>
          <w:szCs w:val="28"/>
          <w:lang w:val="uk-UA"/>
        </w:rPr>
        <w:t>Лєвандовської</w:t>
      </w:r>
      <w:proofErr w:type="spellEnd"/>
      <w:r w:rsidR="00E25363" w:rsidRPr="00E25363">
        <w:rPr>
          <w:sz w:val="28"/>
          <w:szCs w:val="28"/>
          <w:lang w:val="uk-UA"/>
        </w:rPr>
        <w:t xml:space="preserve"> О.М.</w:t>
      </w:r>
      <w:r w:rsidR="00E25363">
        <w:rPr>
          <w:sz w:val="28"/>
          <w:szCs w:val="28"/>
          <w:lang w:val="uk-UA"/>
        </w:rPr>
        <w:t xml:space="preserve"> </w:t>
      </w:r>
      <w:r w:rsidRPr="00E25363">
        <w:rPr>
          <w:sz w:val="28"/>
          <w:szCs w:val="28"/>
          <w:lang w:val="uk-UA"/>
        </w:rPr>
        <w:t>прийняти до відома.</w:t>
      </w:r>
    </w:p>
    <w:p w:rsidR="00221BDF" w:rsidRDefault="000D56EB" w:rsidP="00713BAC">
      <w:pPr>
        <w:pStyle w:val="11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221BDF">
        <w:rPr>
          <w:sz w:val="28"/>
          <w:szCs w:val="28"/>
          <w:lang w:val="uk-UA"/>
        </w:rPr>
        <w:t xml:space="preserve">Внести зміни до рішення  </w:t>
      </w:r>
      <w:r w:rsidR="00221BDF">
        <w:rPr>
          <w:sz w:val="28"/>
          <w:szCs w:val="28"/>
          <w:lang w:val="uk-UA"/>
        </w:rPr>
        <w:t xml:space="preserve"> </w:t>
      </w:r>
      <w:r w:rsidR="00221BDF" w:rsidRPr="00221BDF">
        <w:rPr>
          <w:sz w:val="28"/>
          <w:szCs w:val="28"/>
          <w:lang w:val="uk-UA"/>
        </w:rPr>
        <w:t xml:space="preserve">13-ої сесії районної </w:t>
      </w:r>
      <w:r w:rsidR="00221BDF" w:rsidRPr="00221BDF">
        <w:rPr>
          <w:sz w:val="28"/>
          <w:szCs w:val="28"/>
        </w:rPr>
        <w:t xml:space="preserve"> </w:t>
      </w:r>
      <w:r w:rsidR="00221BDF" w:rsidRPr="00221BDF">
        <w:rPr>
          <w:sz w:val="28"/>
          <w:szCs w:val="28"/>
          <w:lang w:val="uk-UA"/>
        </w:rPr>
        <w:t>ради</w:t>
      </w:r>
      <w:r w:rsidR="00221BDF">
        <w:rPr>
          <w:sz w:val="28"/>
          <w:szCs w:val="28"/>
          <w:lang w:val="uk-UA"/>
        </w:rPr>
        <w:t xml:space="preserve"> </w:t>
      </w:r>
      <w:r w:rsidR="00221BDF" w:rsidRPr="00221BDF">
        <w:rPr>
          <w:sz w:val="28"/>
          <w:szCs w:val="28"/>
          <w:lang w:val="en-US"/>
        </w:rPr>
        <w:t>VII</w:t>
      </w:r>
      <w:r w:rsidR="00221BDF" w:rsidRPr="00221BDF">
        <w:rPr>
          <w:sz w:val="28"/>
          <w:szCs w:val="28"/>
          <w:lang w:val="uk-UA"/>
        </w:rPr>
        <w:t xml:space="preserve"> скликання від 23.12.2016 року «Про районну</w:t>
      </w:r>
      <w:r w:rsidR="00221BDF">
        <w:rPr>
          <w:sz w:val="28"/>
          <w:szCs w:val="28"/>
          <w:lang w:val="uk-UA"/>
        </w:rPr>
        <w:t xml:space="preserve"> </w:t>
      </w:r>
      <w:r w:rsidR="00221BDF" w:rsidRPr="00221BDF">
        <w:rPr>
          <w:sz w:val="28"/>
          <w:szCs w:val="28"/>
          <w:lang w:val="uk-UA"/>
        </w:rPr>
        <w:t xml:space="preserve"> Комплексну програму розвитку фізичної культури</w:t>
      </w:r>
      <w:r w:rsidR="00221BDF">
        <w:rPr>
          <w:sz w:val="28"/>
          <w:szCs w:val="28"/>
          <w:lang w:val="uk-UA"/>
        </w:rPr>
        <w:t xml:space="preserve"> </w:t>
      </w:r>
      <w:r w:rsidR="00221BDF" w:rsidRPr="00221BDF">
        <w:rPr>
          <w:sz w:val="28"/>
          <w:szCs w:val="28"/>
          <w:lang w:val="uk-UA"/>
        </w:rPr>
        <w:t>і спорту до 2020  року»</w:t>
      </w:r>
      <w:r w:rsidR="00221BDF">
        <w:rPr>
          <w:sz w:val="28"/>
          <w:szCs w:val="28"/>
          <w:lang w:val="uk-UA"/>
        </w:rPr>
        <w:t>, а саме:</w:t>
      </w:r>
    </w:p>
    <w:p w:rsidR="00221BDF" w:rsidRDefault="00221BDF" w:rsidP="00221BDF">
      <w:pPr>
        <w:pStyle w:val="11"/>
        <w:tabs>
          <w:tab w:val="left" w:pos="567"/>
        </w:tabs>
        <w:ind w:left="567" w:hanging="2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розділ  </w:t>
      </w:r>
      <w:r w:rsidRPr="00221BDF">
        <w:rPr>
          <w:sz w:val="28"/>
          <w:szCs w:val="28"/>
          <w:lang w:val="en-US"/>
        </w:rPr>
        <w:t>III</w:t>
      </w:r>
      <w:r w:rsidRPr="00221BDF">
        <w:rPr>
          <w:sz w:val="28"/>
          <w:szCs w:val="28"/>
          <w:lang w:val="uk-UA"/>
        </w:rPr>
        <w:t xml:space="preserve"> </w:t>
      </w:r>
      <w:r w:rsidRPr="00221BDF">
        <w:rPr>
          <w:sz w:val="28"/>
          <w:szCs w:val="28"/>
        </w:rPr>
        <w:t xml:space="preserve"> </w:t>
      </w:r>
      <w:r w:rsidRPr="00221BDF">
        <w:rPr>
          <w:sz w:val="28"/>
          <w:szCs w:val="28"/>
          <w:lang w:val="uk-UA"/>
        </w:rPr>
        <w:t>«Фінансове забезпечення Програми»</w:t>
      </w:r>
      <w:r>
        <w:rPr>
          <w:sz w:val="28"/>
          <w:szCs w:val="28"/>
          <w:lang w:val="uk-UA"/>
        </w:rPr>
        <w:t xml:space="preserve"> викласти в новій редакції</w:t>
      </w:r>
      <w:r w:rsidR="00545994">
        <w:rPr>
          <w:sz w:val="28"/>
          <w:szCs w:val="28"/>
          <w:lang w:val="uk-UA"/>
        </w:rPr>
        <w:t xml:space="preserve"> (додається).</w:t>
      </w:r>
    </w:p>
    <w:p w:rsidR="00545994" w:rsidRDefault="00545994" w:rsidP="00713B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5828ED">
        <w:rPr>
          <w:sz w:val="28"/>
          <w:szCs w:val="28"/>
          <w:lang w:val="uk-UA"/>
        </w:rPr>
        <w:t xml:space="preserve">. Контроль за виконанням даного </w:t>
      </w:r>
      <w:r>
        <w:rPr>
          <w:sz w:val="28"/>
          <w:szCs w:val="28"/>
          <w:lang w:val="uk-UA"/>
        </w:rPr>
        <w:t xml:space="preserve"> рішення </w:t>
      </w:r>
      <w:r w:rsidRPr="005828ED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 постійну комісію районної ради з</w:t>
      </w:r>
      <w:r w:rsidRPr="000068B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питань </w:t>
      </w:r>
      <w:r w:rsidRPr="00892D50">
        <w:rPr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545994" w:rsidRDefault="00545994" w:rsidP="00545994">
      <w:pPr>
        <w:rPr>
          <w:sz w:val="28"/>
          <w:szCs w:val="28"/>
          <w:lang w:val="uk-UA"/>
        </w:rPr>
      </w:pPr>
    </w:p>
    <w:p w:rsidR="00545994" w:rsidRDefault="00545994" w:rsidP="00545994">
      <w:pPr>
        <w:rPr>
          <w:sz w:val="28"/>
          <w:szCs w:val="28"/>
          <w:lang w:val="uk-UA"/>
        </w:rPr>
      </w:pPr>
    </w:p>
    <w:p w:rsidR="00545994" w:rsidRPr="005828ED" w:rsidRDefault="00545994" w:rsidP="005459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 w:rsidRPr="005828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5828ED">
        <w:rPr>
          <w:sz w:val="28"/>
          <w:szCs w:val="28"/>
          <w:lang w:val="uk-UA"/>
        </w:rPr>
        <w:t xml:space="preserve"> </w:t>
      </w:r>
    </w:p>
    <w:p w:rsidR="000D56EB" w:rsidRPr="000D56EB" w:rsidRDefault="000D56EB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0D56EB" w:rsidRPr="000D56EB" w:rsidRDefault="000D56EB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0D56EB" w:rsidRPr="000D56EB" w:rsidRDefault="000D56EB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0D56EB" w:rsidRDefault="000D56EB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3124F3" w:rsidRDefault="003124F3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3124F3" w:rsidRPr="00E364CF" w:rsidRDefault="003124F3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</w:p>
    <w:p w:rsidR="00713BAC" w:rsidRPr="00E364CF" w:rsidRDefault="00713BAC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</w:p>
    <w:p w:rsidR="00713BAC" w:rsidRPr="00E364CF" w:rsidRDefault="00713BAC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</w:p>
    <w:p w:rsidR="003124F3" w:rsidRPr="000D56EB" w:rsidRDefault="003124F3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9A0CD8" w:rsidRPr="003C0FBF" w:rsidRDefault="009A0CD8" w:rsidP="009A0CD8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3C0FBF">
        <w:rPr>
          <w:sz w:val="28"/>
          <w:szCs w:val="28"/>
        </w:rPr>
        <w:t>Додаток</w:t>
      </w:r>
    </w:p>
    <w:p w:rsidR="009A0CD8" w:rsidRPr="003C0FBF" w:rsidRDefault="003124F3" w:rsidP="003124F3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9A0CD8" w:rsidRPr="003C0FBF">
        <w:rPr>
          <w:sz w:val="28"/>
          <w:szCs w:val="28"/>
        </w:rPr>
        <w:t xml:space="preserve">до рішення районної ради                                                        </w:t>
      </w:r>
      <w:r w:rsidR="009A0CD8">
        <w:rPr>
          <w:sz w:val="28"/>
          <w:szCs w:val="28"/>
        </w:rPr>
        <w:t xml:space="preserve">                             </w:t>
      </w:r>
    </w:p>
    <w:p w:rsidR="009A0CD8" w:rsidRPr="003C0FBF" w:rsidRDefault="009A0CD8" w:rsidP="009A0CD8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3124F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3C0FBF">
        <w:rPr>
          <w:sz w:val="28"/>
          <w:szCs w:val="28"/>
        </w:rPr>
        <w:t xml:space="preserve">від </w:t>
      </w:r>
      <w:r w:rsidR="003124F3">
        <w:rPr>
          <w:sz w:val="28"/>
          <w:szCs w:val="28"/>
        </w:rPr>
        <w:t>23 березня  2018</w:t>
      </w:r>
      <w:r w:rsidRPr="003C0FBF">
        <w:rPr>
          <w:sz w:val="28"/>
          <w:szCs w:val="28"/>
        </w:rPr>
        <w:t xml:space="preserve"> року                                                                           </w:t>
      </w:r>
    </w:p>
    <w:p w:rsidR="000D56EB" w:rsidRPr="000D56EB" w:rsidRDefault="000D56EB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  <w:lang w:val="uk-UA"/>
        </w:rPr>
      </w:pPr>
    </w:p>
    <w:p w:rsidR="000D56EB" w:rsidRDefault="003124F3" w:rsidP="000D56EB">
      <w:pPr>
        <w:tabs>
          <w:tab w:val="left" w:pos="13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364CF" w:rsidRPr="00E364CF">
        <w:rPr>
          <w:b/>
          <w:sz w:val="28"/>
          <w:szCs w:val="28"/>
        </w:rPr>
        <w:t xml:space="preserve">                        </w:t>
      </w:r>
      <w:r w:rsidRPr="003124F3">
        <w:rPr>
          <w:b/>
          <w:sz w:val="28"/>
          <w:szCs w:val="28"/>
          <w:lang w:val="uk-UA"/>
        </w:rPr>
        <w:t xml:space="preserve">Розділ  </w:t>
      </w:r>
      <w:r w:rsidRPr="003124F3">
        <w:rPr>
          <w:b/>
          <w:sz w:val="28"/>
          <w:szCs w:val="28"/>
          <w:lang w:val="en-US"/>
        </w:rPr>
        <w:t>III</w:t>
      </w:r>
      <w:r w:rsidRPr="003124F3">
        <w:rPr>
          <w:b/>
          <w:sz w:val="28"/>
          <w:szCs w:val="28"/>
          <w:lang w:val="uk-UA"/>
        </w:rPr>
        <w:t xml:space="preserve"> </w:t>
      </w:r>
      <w:r w:rsidRPr="003124F3">
        <w:rPr>
          <w:b/>
          <w:sz w:val="28"/>
          <w:szCs w:val="28"/>
        </w:rPr>
        <w:t xml:space="preserve"> </w:t>
      </w:r>
      <w:r w:rsidRPr="003124F3">
        <w:rPr>
          <w:b/>
          <w:sz w:val="28"/>
          <w:szCs w:val="28"/>
          <w:lang w:val="uk-UA"/>
        </w:rPr>
        <w:t>«Фінансове забезпечення Програми»</w:t>
      </w:r>
    </w:p>
    <w:p w:rsidR="003124F3" w:rsidRPr="003124F3" w:rsidRDefault="003124F3" w:rsidP="000D56EB">
      <w:pPr>
        <w:tabs>
          <w:tab w:val="left" w:pos="1380"/>
        </w:tabs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0D56EB" w:rsidRPr="000D56EB" w:rsidRDefault="009A0CD8" w:rsidP="009A0CD8">
      <w:pPr>
        <w:tabs>
          <w:tab w:val="left" w:pos="1380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Фінансування виконання заходів Програми буде здійснюватися у межах коштів, що передбачатимуться у відповідних бюджетах на  програми і заходи з розвитку фізичної культури і спорту, а також із залученням позабюджетних коштів.</w:t>
      </w:r>
    </w:p>
    <w:p w:rsidR="000D56EB" w:rsidRDefault="000D56EB" w:rsidP="009A0CD8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спортивних заходів, учасники яких забезпечуються харчуванням за рахунок бюджетних коштів, належать:</w:t>
      </w:r>
      <w:r w:rsidR="009A0CD8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портивні заходи, включені до Єдиного календарного плану фізкультурно-оздоровчих та спортивних заходів Черняхівського району на відповідний рік, офіційні обласні змагання,  навчально-тренувальні збори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команд та спортсменів району з видів спорту, фізкультурно-оздоровчі, спортивні заходи.</w:t>
      </w:r>
    </w:p>
    <w:p w:rsidR="000D56EB" w:rsidRDefault="000D56EB" w:rsidP="003124F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 час проведення спортивних заходів організатор, що проводить такі заходи, та/або організація, яка відряджає спортсменів, забезпечує харчуванням їх учасників відповідно до положення (регламенту) про проведення зазначених заходів та граничних норм витрат на харчування учасників спортивних заходів.</w:t>
      </w:r>
    </w:p>
    <w:p w:rsidR="000D56EB" w:rsidRDefault="000D56EB" w:rsidP="000D56E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Організатор, що проводить спортивні заходи та/або відряджуюча організація, укладає угоди про надання послуг із забезпечення харчуванням учасників таких заходів за безготівковим розрахунком з закладом громадського харчування з урахуванням їх місцезнаходження. </w:t>
      </w:r>
    </w:p>
    <w:p w:rsidR="000D56EB" w:rsidRDefault="000D56EB" w:rsidP="000D56E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відсутності з об’єктивних причин можливості та доцільності організації повноцінного харчування учасників спортивних заходів, забезпечення їх харчуванням може здійснюватися шляхом перерахування в установленому порядку бюджетних коштів на їх власні платіжні картки або виплати таких коштів готівкою.</w:t>
      </w:r>
    </w:p>
    <w:p w:rsidR="003124F3" w:rsidRDefault="003124F3" w:rsidP="000D56E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 на забезпечення харчуванням здійснюються в межах бюджетних асигнувань та за рахунок коштів районного бюджету на відповідний рік, відповідно до затверджених граничних норм витрат на харчування учасників спортивних заходів.</w:t>
      </w:r>
    </w:p>
    <w:p w:rsidR="003124F3" w:rsidRPr="003124F3" w:rsidRDefault="003124F3" w:rsidP="003124F3">
      <w:pPr>
        <w:pStyle w:val="a7"/>
        <w:shd w:val="clear" w:color="auto" w:fill="FFFFFF"/>
        <w:tabs>
          <w:tab w:val="left" w:pos="7275"/>
        </w:tabs>
        <w:spacing w:before="0" w:beforeAutospacing="0" w:after="0" w:afterAutospacing="0"/>
        <w:ind w:left="6372"/>
        <w:jc w:val="center"/>
        <w:rPr>
          <w:b/>
          <w:sz w:val="28"/>
          <w:szCs w:val="28"/>
          <w:lang w:val="uk-UA"/>
        </w:rPr>
      </w:pPr>
    </w:p>
    <w:p w:rsidR="003124F3" w:rsidRPr="003124F3" w:rsidRDefault="003124F3" w:rsidP="003124F3">
      <w:pPr>
        <w:tabs>
          <w:tab w:val="left" w:pos="3975"/>
        </w:tabs>
        <w:jc w:val="center"/>
        <w:rPr>
          <w:b/>
          <w:sz w:val="28"/>
          <w:szCs w:val="28"/>
          <w:lang w:val="uk-UA"/>
        </w:rPr>
      </w:pPr>
      <w:r w:rsidRPr="003124F3">
        <w:rPr>
          <w:b/>
          <w:sz w:val="28"/>
          <w:szCs w:val="28"/>
          <w:lang w:val="uk-UA"/>
        </w:rPr>
        <w:t xml:space="preserve">Норми витрат на забезпечення харчуванням </w:t>
      </w:r>
    </w:p>
    <w:p w:rsidR="003124F3" w:rsidRPr="003124F3" w:rsidRDefault="003124F3" w:rsidP="003124F3">
      <w:pPr>
        <w:tabs>
          <w:tab w:val="left" w:pos="3975"/>
        </w:tabs>
        <w:jc w:val="center"/>
        <w:rPr>
          <w:b/>
          <w:sz w:val="28"/>
          <w:szCs w:val="28"/>
          <w:lang w:val="uk-UA"/>
        </w:rPr>
      </w:pPr>
      <w:r w:rsidRPr="003124F3">
        <w:rPr>
          <w:b/>
          <w:sz w:val="28"/>
          <w:szCs w:val="28"/>
          <w:lang w:val="uk-UA"/>
        </w:rPr>
        <w:t>одного учасника спортивних заходів районного, обласного рівнів</w:t>
      </w:r>
    </w:p>
    <w:tbl>
      <w:tblPr>
        <w:tblStyle w:val="a9"/>
        <w:tblW w:w="0" w:type="auto"/>
        <w:tblLook w:val="04A0"/>
      </w:tblPr>
      <w:tblGrid>
        <w:gridCol w:w="527"/>
        <w:gridCol w:w="4130"/>
        <w:gridCol w:w="2186"/>
        <w:gridCol w:w="2728"/>
      </w:tblGrid>
      <w:tr w:rsidR="003124F3" w:rsidRPr="003124F3" w:rsidTr="00112FD1">
        <w:tc>
          <w:tcPr>
            <w:tcW w:w="534" w:type="dxa"/>
            <w:vMerge w:val="restart"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  <w:r w:rsidRPr="003124F3">
              <w:rPr>
                <w:b/>
                <w:sz w:val="18"/>
                <w:szCs w:val="18"/>
              </w:rPr>
              <w:t>Учасники спортивних заходів</w:t>
            </w:r>
          </w:p>
        </w:tc>
        <w:tc>
          <w:tcPr>
            <w:tcW w:w="5068" w:type="dxa"/>
            <w:gridSpan w:val="2"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  <w:r w:rsidRPr="003124F3">
              <w:rPr>
                <w:b/>
                <w:sz w:val="18"/>
                <w:szCs w:val="18"/>
              </w:rPr>
              <w:t>Харчування з розраху</w:t>
            </w:r>
            <w:r w:rsidR="00BF79D1">
              <w:rPr>
                <w:b/>
                <w:sz w:val="18"/>
                <w:szCs w:val="18"/>
              </w:rPr>
              <w:t>нку на 1 добу однієї особи (грн</w:t>
            </w:r>
            <w:r w:rsidRPr="003124F3">
              <w:rPr>
                <w:b/>
                <w:sz w:val="18"/>
                <w:szCs w:val="18"/>
              </w:rPr>
              <w:t>.)</w:t>
            </w:r>
          </w:p>
        </w:tc>
      </w:tr>
      <w:tr w:rsidR="003124F3" w:rsidRPr="003124F3" w:rsidTr="00112FD1">
        <w:tc>
          <w:tcPr>
            <w:tcW w:w="534" w:type="dxa"/>
            <w:vMerge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  <w:r w:rsidRPr="003124F3">
              <w:rPr>
                <w:b/>
                <w:sz w:val="18"/>
                <w:szCs w:val="18"/>
              </w:rPr>
              <w:t>Районні заходи</w:t>
            </w:r>
          </w:p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</w:tcPr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</w:p>
          <w:p w:rsidR="003124F3" w:rsidRPr="003124F3" w:rsidRDefault="003124F3" w:rsidP="003124F3">
            <w:pPr>
              <w:pStyle w:val="a4"/>
              <w:rPr>
                <w:b/>
                <w:sz w:val="18"/>
                <w:szCs w:val="18"/>
              </w:rPr>
            </w:pPr>
            <w:r w:rsidRPr="003124F3">
              <w:rPr>
                <w:b/>
                <w:sz w:val="18"/>
                <w:szCs w:val="18"/>
              </w:rPr>
              <w:t>Обласні заходи</w:t>
            </w:r>
          </w:p>
        </w:tc>
      </w:tr>
      <w:tr w:rsidR="003124F3" w:rsidTr="00112FD1">
        <w:tc>
          <w:tcPr>
            <w:tcW w:w="534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52" w:type="dxa"/>
          </w:tcPr>
          <w:p w:rsidR="003124F3" w:rsidRDefault="003124F3" w:rsidP="00112FD1">
            <w:pPr>
              <w:tabs>
                <w:tab w:val="left" w:pos="3975"/>
              </w:tabs>
              <w:rPr>
                <w:lang w:val="uk-UA"/>
              </w:rPr>
            </w:pPr>
            <w:r>
              <w:rPr>
                <w:lang w:val="uk-UA"/>
              </w:rPr>
              <w:t>Спортсмени (всі види спорту)</w:t>
            </w:r>
          </w:p>
        </w:tc>
        <w:tc>
          <w:tcPr>
            <w:tcW w:w="2250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 45,00</w:t>
            </w:r>
          </w:p>
        </w:tc>
        <w:tc>
          <w:tcPr>
            <w:tcW w:w="2818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 110,00</w:t>
            </w:r>
          </w:p>
        </w:tc>
      </w:tr>
      <w:tr w:rsidR="003124F3" w:rsidTr="00112FD1">
        <w:tc>
          <w:tcPr>
            <w:tcW w:w="534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52" w:type="dxa"/>
          </w:tcPr>
          <w:p w:rsidR="003124F3" w:rsidRDefault="003124F3" w:rsidP="00112FD1">
            <w:pPr>
              <w:tabs>
                <w:tab w:val="left" w:pos="3975"/>
              </w:tabs>
              <w:rPr>
                <w:lang w:val="uk-UA"/>
              </w:rPr>
            </w:pPr>
            <w:r>
              <w:rPr>
                <w:lang w:val="uk-UA"/>
              </w:rPr>
              <w:t>Судді, інші учасники спортивних заходів</w:t>
            </w:r>
          </w:p>
        </w:tc>
        <w:tc>
          <w:tcPr>
            <w:tcW w:w="2250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 45,00</w:t>
            </w:r>
          </w:p>
        </w:tc>
        <w:tc>
          <w:tcPr>
            <w:tcW w:w="2818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</w:p>
        </w:tc>
      </w:tr>
      <w:tr w:rsidR="003124F3" w:rsidTr="00112FD1">
        <w:tc>
          <w:tcPr>
            <w:tcW w:w="534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52" w:type="dxa"/>
          </w:tcPr>
          <w:p w:rsidR="003124F3" w:rsidRDefault="003124F3" w:rsidP="00112FD1">
            <w:pPr>
              <w:tabs>
                <w:tab w:val="left" w:pos="3975"/>
              </w:tabs>
              <w:rPr>
                <w:lang w:val="uk-UA"/>
              </w:rPr>
            </w:pPr>
            <w:r>
              <w:rPr>
                <w:lang w:val="uk-UA"/>
              </w:rPr>
              <w:t>Учасники навчально-тренувальних зборів на етапах підготовки до змагань відповідного рівня (спортсмени, тренери, лікарі)</w:t>
            </w:r>
          </w:p>
        </w:tc>
        <w:tc>
          <w:tcPr>
            <w:tcW w:w="2250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</w:p>
        </w:tc>
        <w:tc>
          <w:tcPr>
            <w:tcW w:w="2818" w:type="dxa"/>
          </w:tcPr>
          <w:p w:rsidR="003124F3" w:rsidRDefault="003124F3" w:rsidP="00112FD1">
            <w:pPr>
              <w:tabs>
                <w:tab w:val="left" w:pos="397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 110,00</w:t>
            </w:r>
          </w:p>
        </w:tc>
      </w:tr>
    </w:tbl>
    <w:p w:rsidR="003124F3" w:rsidRPr="00713BAC" w:rsidRDefault="003124F3" w:rsidP="00713BAC">
      <w:pPr>
        <w:pStyle w:val="a7"/>
        <w:shd w:val="clear" w:color="auto" w:fill="FFFFFF"/>
        <w:tabs>
          <w:tab w:val="left" w:pos="7275"/>
        </w:tabs>
        <w:spacing w:before="0" w:beforeAutospacing="0" w:after="0" w:afterAutospacing="0"/>
        <w:rPr>
          <w:rStyle w:val="a8"/>
          <w:b w:val="0"/>
          <w:color w:val="000000"/>
          <w:sz w:val="28"/>
          <w:szCs w:val="28"/>
          <w:lang w:val="en-US"/>
        </w:rPr>
      </w:pPr>
    </w:p>
    <w:p w:rsidR="000D56EB" w:rsidRPr="003124F3" w:rsidRDefault="003124F3" w:rsidP="000D56EB">
      <w:pPr>
        <w:tabs>
          <w:tab w:val="left" w:pos="1380"/>
        </w:tabs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3124F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Заступник голови ради                                               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Pr="003124F3">
        <w:rPr>
          <w:b/>
          <w:color w:val="000000"/>
          <w:sz w:val="28"/>
          <w:szCs w:val="28"/>
          <w:shd w:val="clear" w:color="auto" w:fill="FFFFFF"/>
          <w:lang w:val="uk-UA"/>
        </w:rPr>
        <w:t>В.Р.</w:t>
      </w:r>
      <w:proofErr w:type="spellStart"/>
      <w:r w:rsidRPr="003124F3">
        <w:rPr>
          <w:b/>
          <w:color w:val="000000"/>
          <w:sz w:val="28"/>
          <w:szCs w:val="28"/>
          <w:shd w:val="clear" w:color="auto" w:fill="FFFFFF"/>
          <w:lang w:val="uk-UA"/>
        </w:rPr>
        <w:t>Троценко</w:t>
      </w:r>
      <w:proofErr w:type="spellEnd"/>
      <w:r w:rsidRPr="003124F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0D56EB" w:rsidRPr="00291272" w:rsidRDefault="000D56EB" w:rsidP="000D56EB">
      <w:pPr>
        <w:tabs>
          <w:tab w:val="left" w:pos="1380"/>
        </w:tabs>
        <w:rPr>
          <w:color w:val="000000"/>
          <w:sz w:val="28"/>
          <w:szCs w:val="28"/>
          <w:shd w:val="clear" w:color="auto" w:fill="FFFFFF"/>
        </w:rPr>
      </w:pPr>
    </w:p>
    <w:sectPr w:rsidR="000D56EB" w:rsidRPr="00291272" w:rsidSect="003124F3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33F5"/>
    <w:multiLevelType w:val="hybridMultilevel"/>
    <w:tmpl w:val="D88E4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6EB"/>
    <w:rsid w:val="000D56EB"/>
    <w:rsid w:val="00221BDF"/>
    <w:rsid w:val="00246EFB"/>
    <w:rsid w:val="00291272"/>
    <w:rsid w:val="003124F3"/>
    <w:rsid w:val="003908C8"/>
    <w:rsid w:val="003D25F6"/>
    <w:rsid w:val="00545994"/>
    <w:rsid w:val="00713BAC"/>
    <w:rsid w:val="009A0CD8"/>
    <w:rsid w:val="00BF79D1"/>
    <w:rsid w:val="00E25363"/>
    <w:rsid w:val="00E364CF"/>
    <w:rsid w:val="00F4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56EB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0D56EB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6EB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D56E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0D56EB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0D5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6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6E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0D56EB"/>
    <w:pPr>
      <w:spacing w:before="100" w:beforeAutospacing="1" w:after="100" w:afterAutospacing="1"/>
    </w:pPr>
  </w:style>
  <w:style w:type="character" w:styleId="a8">
    <w:name w:val="Strong"/>
    <w:basedOn w:val="a0"/>
    <w:qFormat/>
    <w:rsid w:val="000D56EB"/>
    <w:rPr>
      <w:b/>
      <w:bCs/>
    </w:rPr>
  </w:style>
  <w:style w:type="paragraph" w:customStyle="1" w:styleId="11">
    <w:name w:val="Абзац списка1"/>
    <w:basedOn w:val="a"/>
    <w:rsid w:val="000D56EB"/>
    <w:pPr>
      <w:ind w:left="720"/>
      <w:contextualSpacing/>
    </w:pPr>
    <w:rPr>
      <w:rFonts w:eastAsia="Calibri"/>
    </w:rPr>
  </w:style>
  <w:style w:type="table" w:styleId="a9">
    <w:name w:val="Table Grid"/>
    <w:basedOn w:val="a1"/>
    <w:rsid w:val="00312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2018-02-22T08:46:00Z</cp:lastPrinted>
  <dcterms:created xsi:type="dcterms:W3CDTF">2018-02-14T09:52:00Z</dcterms:created>
  <dcterms:modified xsi:type="dcterms:W3CDTF">2018-03-27T06:35:00Z</dcterms:modified>
</cp:coreProperties>
</file>