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9CD" w:rsidRPr="008B12B4" w:rsidRDefault="006729CD" w:rsidP="006729CD">
      <w:pPr>
        <w:pStyle w:val="a5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 xml:space="preserve">                        </w:t>
      </w:r>
      <w:r w:rsidRPr="00BD64DE">
        <w:rPr>
          <w:b/>
          <w:sz w:val="32"/>
          <w:szCs w:val="32"/>
          <w:lang w:val="ru-RU"/>
        </w:rPr>
        <w:t xml:space="preserve">         </w:t>
      </w:r>
      <w:r>
        <w:rPr>
          <w:b/>
          <w:sz w:val="32"/>
          <w:szCs w:val="32"/>
        </w:rPr>
        <w:t xml:space="preserve">                  </w:t>
      </w:r>
      <w:r w:rsidR="005C6C21">
        <w:rPr>
          <w:b/>
          <w:noProof/>
          <w:sz w:val="32"/>
          <w:szCs w:val="32"/>
          <w:lang w:val="ru-RU"/>
        </w:rPr>
        <w:drawing>
          <wp:inline distT="0" distB="0" distL="0" distR="0">
            <wp:extent cx="609600" cy="666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          </w:t>
      </w:r>
      <w:r w:rsidR="008B12B4">
        <w:rPr>
          <w:b/>
          <w:sz w:val="32"/>
          <w:szCs w:val="32"/>
        </w:rPr>
        <w:t xml:space="preserve">                          </w:t>
      </w:r>
    </w:p>
    <w:p w:rsidR="006729CD" w:rsidRPr="004B0350" w:rsidRDefault="006729CD" w:rsidP="006729CD">
      <w:pPr>
        <w:pStyle w:val="a5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Україна</w:t>
      </w:r>
    </w:p>
    <w:p w:rsidR="006729CD" w:rsidRPr="004B0350" w:rsidRDefault="006729CD" w:rsidP="006729CD">
      <w:pPr>
        <w:pStyle w:val="a5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Pr="004B0350">
        <w:rPr>
          <w:b/>
          <w:sz w:val="32"/>
          <w:szCs w:val="32"/>
        </w:rPr>
        <w:t xml:space="preserve">ЧЕРНЯХІВСЬКА РАЙОННА РАДА           </w:t>
      </w:r>
    </w:p>
    <w:p w:rsidR="006729CD" w:rsidRPr="004B0350" w:rsidRDefault="006729CD" w:rsidP="006729CD">
      <w:pPr>
        <w:pStyle w:val="a5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Р І Ш Е Н Н Я</w:t>
      </w:r>
    </w:p>
    <w:p w:rsidR="006729CD" w:rsidRPr="00AB30E0" w:rsidRDefault="006729CD" w:rsidP="006729CD">
      <w:pPr>
        <w:pStyle w:val="a5"/>
        <w:rPr>
          <w:sz w:val="28"/>
          <w:szCs w:val="28"/>
        </w:rPr>
      </w:pPr>
      <w:r>
        <w:rPr>
          <w:sz w:val="28"/>
          <w:szCs w:val="28"/>
        </w:rPr>
        <w:t>Двадцять дев</w:t>
      </w:r>
      <w:r w:rsidRPr="000145EA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ята </w:t>
      </w:r>
      <w:r w:rsidRPr="00AB30E0">
        <w:rPr>
          <w:sz w:val="28"/>
          <w:szCs w:val="28"/>
        </w:rPr>
        <w:t xml:space="preserve">  сесія                                   </w:t>
      </w:r>
      <w:r>
        <w:rPr>
          <w:sz w:val="28"/>
          <w:szCs w:val="28"/>
        </w:rPr>
        <w:t xml:space="preserve">                               </w:t>
      </w:r>
      <w:r w:rsidRPr="00AB30E0">
        <w:rPr>
          <w:sz w:val="28"/>
          <w:szCs w:val="28"/>
        </w:rPr>
        <w:t xml:space="preserve">   </w:t>
      </w:r>
      <w:r w:rsidRPr="00AB30E0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B30E0">
        <w:rPr>
          <w:sz w:val="28"/>
          <w:szCs w:val="28"/>
        </w:rPr>
        <w:t xml:space="preserve"> скликання</w:t>
      </w:r>
    </w:p>
    <w:p w:rsidR="006729CD" w:rsidRDefault="006729CD" w:rsidP="006729CD">
      <w:pPr>
        <w:rPr>
          <w:sz w:val="28"/>
          <w:lang w:val="uk-UA"/>
        </w:rPr>
      </w:pPr>
      <w:r w:rsidRPr="00AA60D4">
        <w:rPr>
          <w:sz w:val="28"/>
        </w:rPr>
        <w:t xml:space="preserve">від  </w:t>
      </w:r>
      <w:r w:rsidRPr="00613F5D">
        <w:rPr>
          <w:sz w:val="28"/>
        </w:rPr>
        <w:t>01</w:t>
      </w:r>
      <w:r w:rsidRPr="004A37DE">
        <w:rPr>
          <w:sz w:val="28"/>
        </w:rPr>
        <w:t xml:space="preserve"> березня</w:t>
      </w:r>
      <w:r w:rsidRPr="00B917D4">
        <w:rPr>
          <w:sz w:val="28"/>
        </w:rPr>
        <w:t xml:space="preserve">  </w:t>
      </w:r>
      <w:r>
        <w:rPr>
          <w:sz w:val="28"/>
        </w:rPr>
        <w:t>201</w:t>
      </w:r>
      <w:r w:rsidRPr="00613F5D">
        <w:rPr>
          <w:sz w:val="28"/>
        </w:rPr>
        <w:t>9</w:t>
      </w:r>
      <w:r w:rsidRPr="00AA60D4">
        <w:rPr>
          <w:sz w:val="28"/>
        </w:rPr>
        <w:t xml:space="preserve"> року</w:t>
      </w:r>
    </w:p>
    <w:p w:rsidR="006729CD" w:rsidRPr="006729CD" w:rsidRDefault="006729CD" w:rsidP="006729CD">
      <w:pPr>
        <w:rPr>
          <w:sz w:val="28"/>
          <w:lang w:val="uk-UA"/>
        </w:rPr>
      </w:pPr>
    </w:p>
    <w:p w:rsidR="00D410D0" w:rsidRDefault="00D410D0" w:rsidP="00D410D0">
      <w:pPr>
        <w:pStyle w:val="a5"/>
        <w:rPr>
          <w:rStyle w:val="a4"/>
          <w:b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6729CD" w:rsidRPr="00D410D0">
        <w:rPr>
          <w:sz w:val="28"/>
          <w:szCs w:val="28"/>
        </w:rPr>
        <w:t xml:space="preserve">Про </w:t>
      </w:r>
      <w:r w:rsidRPr="00D410D0">
        <w:rPr>
          <w:rStyle w:val="a4"/>
          <w:b w:val="0"/>
          <w:color w:val="000000"/>
          <w:sz w:val="28"/>
          <w:szCs w:val="28"/>
        </w:rPr>
        <w:t>районну програму раннього виявлення</w:t>
      </w:r>
    </w:p>
    <w:p w:rsidR="006729CD" w:rsidRPr="00D410D0" w:rsidRDefault="00D410D0" w:rsidP="00D410D0">
      <w:pPr>
        <w:pStyle w:val="a5"/>
        <w:rPr>
          <w:bCs/>
          <w:color w:val="000000"/>
          <w:sz w:val="28"/>
          <w:szCs w:val="28"/>
        </w:rPr>
      </w:pPr>
      <w:r w:rsidRPr="00D410D0">
        <w:rPr>
          <w:rStyle w:val="a4"/>
          <w:b w:val="0"/>
          <w:color w:val="000000"/>
          <w:sz w:val="28"/>
          <w:szCs w:val="28"/>
        </w:rPr>
        <w:t xml:space="preserve"> туберкульозу на період</w:t>
      </w:r>
      <w:r>
        <w:rPr>
          <w:rStyle w:val="a4"/>
          <w:b w:val="0"/>
          <w:color w:val="000000"/>
          <w:sz w:val="28"/>
          <w:szCs w:val="28"/>
        </w:rPr>
        <w:t xml:space="preserve"> </w:t>
      </w:r>
      <w:r w:rsidRPr="00D410D0">
        <w:rPr>
          <w:rStyle w:val="a4"/>
          <w:b w:val="0"/>
          <w:color w:val="000000"/>
          <w:sz w:val="28"/>
          <w:szCs w:val="28"/>
        </w:rPr>
        <w:t>2019 – 2021 років</w:t>
      </w:r>
    </w:p>
    <w:p w:rsidR="006729CD" w:rsidRDefault="006729CD" w:rsidP="006729CD">
      <w:pPr>
        <w:pStyle w:val="a6"/>
        <w:ind w:right="0"/>
        <w:jc w:val="both"/>
        <w:rPr>
          <w:szCs w:val="28"/>
        </w:rPr>
      </w:pPr>
    </w:p>
    <w:p w:rsidR="006729CD" w:rsidRDefault="006729CD" w:rsidP="009A6DF7">
      <w:pPr>
        <w:ind w:firstLine="540"/>
        <w:jc w:val="both"/>
        <w:rPr>
          <w:sz w:val="28"/>
          <w:szCs w:val="28"/>
          <w:lang w:val="uk-UA"/>
        </w:rPr>
      </w:pPr>
      <w:r w:rsidRPr="006729CD">
        <w:rPr>
          <w:sz w:val="28"/>
          <w:szCs w:val="28"/>
          <w:lang w:val="uk-UA"/>
        </w:rPr>
        <w:t xml:space="preserve">  Відповідно до статей 43  Закону України «Про місцеве самоврядування в Україні», розглянувши лист </w:t>
      </w:r>
      <w:r w:rsidR="00D410D0">
        <w:rPr>
          <w:sz w:val="28"/>
          <w:szCs w:val="28"/>
          <w:lang w:val="uk-UA"/>
        </w:rPr>
        <w:t>КНП «Центр ПМСД»</w:t>
      </w:r>
      <w:r w:rsidR="00DC527D">
        <w:rPr>
          <w:sz w:val="28"/>
          <w:szCs w:val="28"/>
          <w:lang w:val="uk-UA"/>
        </w:rPr>
        <w:t xml:space="preserve"> Черняхівської районної ради </w:t>
      </w:r>
      <w:r w:rsidR="00D410D0">
        <w:rPr>
          <w:sz w:val="28"/>
          <w:szCs w:val="28"/>
          <w:lang w:val="uk-UA"/>
        </w:rPr>
        <w:t xml:space="preserve"> за № </w:t>
      </w:r>
      <w:r w:rsidR="00DC527D">
        <w:rPr>
          <w:sz w:val="28"/>
          <w:szCs w:val="28"/>
          <w:lang w:val="uk-UA"/>
        </w:rPr>
        <w:t xml:space="preserve">157 від 22.02.2019 року з метою покращення профілактики туберкульозу, раннього виявлення, діагностики, ефективності лікування захворювання, зниження показника смертності та </w:t>
      </w:r>
      <w:r w:rsidRPr="006729CD">
        <w:rPr>
          <w:sz w:val="28"/>
          <w:szCs w:val="28"/>
          <w:lang w:val="uk-UA"/>
        </w:rPr>
        <w:t xml:space="preserve">враховуючи рекомендації постійної комісії районної ради з питань  бюджету, комунальної власності і соціально-економічного розвитку району, районна рада </w:t>
      </w:r>
    </w:p>
    <w:p w:rsidR="008065A3" w:rsidRPr="006729CD" w:rsidRDefault="008065A3" w:rsidP="009A6DF7">
      <w:pPr>
        <w:ind w:firstLine="540"/>
        <w:jc w:val="both"/>
        <w:rPr>
          <w:sz w:val="28"/>
          <w:szCs w:val="28"/>
          <w:lang w:val="uk-UA"/>
        </w:rPr>
      </w:pPr>
    </w:p>
    <w:p w:rsidR="006729CD" w:rsidRDefault="006729CD" w:rsidP="006729CD">
      <w:pPr>
        <w:ind w:right="-285"/>
        <w:jc w:val="both"/>
        <w:rPr>
          <w:b/>
          <w:bCs/>
          <w:sz w:val="28"/>
          <w:szCs w:val="28"/>
          <w:lang w:val="uk-UA"/>
        </w:rPr>
      </w:pPr>
      <w:r w:rsidRPr="00562823">
        <w:rPr>
          <w:b/>
          <w:bCs/>
          <w:sz w:val="28"/>
          <w:szCs w:val="28"/>
        </w:rPr>
        <w:t>В И Р І Ш И Л А:</w:t>
      </w:r>
    </w:p>
    <w:p w:rsidR="008065A3" w:rsidRPr="008065A3" w:rsidRDefault="008065A3" w:rsidP="006729CD">
      <w:pPr>
        <w:ind w:right="-285"/>
        <w:jc w:val="both"/>
        <w:rPr>
          <w:b/>
          <w:bCs/>
          <w:sz w:val="28"/>
          <w:szCs w:val="28"/>
          <w:lang w:val="uk-UA"/>
        </w:rPr>
      </w:pPr>
    </w:p>
    <w:p w:rsidR="006729CD" w:rsidRDefault="006729CD" w:rsidP="009A6DF7">
      <w:pPr>
        <w:pStyle w:val="a6"/>
        <w:numPr>
          <w:ilvl w:val="0"/>
          <w:numId w:val="3"/>
        </w:numPr>
        <w:ind w:right="0"/>
        <w:jc w:val="both"/>
        <w:rPr>
          <w:szCs w:val="28"/>
        </w:rPr>
      </w:pPr>
      <w:r w:rsidRPr="009F15AB">
        <w:rPr>
          <w:szCs w:val="28"/>
        </w:rPr>
        <w:t xml:space="preserve">Затвердити </w:t>
      </w:r>
      <w:r w:rsidR="00385537" w:rsidRPr="009A6DF7">
        <w:rPr>
          <w:rStyle w:val="a4"/>
          <w:b w:val="0"/>
          <w:color w:val="000000"/>
          <w:szCs w:val="28"/>
        </w:rPr>
        <w:t>районну програму раннього виявлення туберкульозу на період 2019 – 2021 років</w:t>
      </w:r>
      <w:r w:rsidR="009A6DF7">
        <w:rPr>
          <w:szCs w:val="28"/>
        </w:rPr>
        <w:t xml:space="preserve"> (</w:t>
      </w:r>
      <w:r w:rsidRPr="009A6DF7">
        <w:rPr>
          <w:szCs w:val="28"/>
        </w:rPr>
        <w:t>додається).</w:t>
      </w:r>
    </w:p>
    <w:p w:rsidR="008065A3" w:rsidRPr="009A6DF7" w:rsidRDefault="008065A3" w:rsidP="008065A3">
      <w:pPr>
        <w:pStyle w:val="a6"/>
        <w:ind w:left="720" w:right="0"/>
        <w:jc w:val="both"/>
        <w:rPr>
          <w:szCs w:val="28"/>
        </w:rPr>
      </w:pPr>
    </w:p>
    <w:p w:rsidR="006729CD" w:rsidRPr="008065A3" w:rsidRDefault="006729CD" w:rsidP="006729CD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Управлінню фінансів</w:t>
      </w:r>
      <w:r w:rsidRPr="009F15AB">
        <w:rPr>
          <w:sz w:val="28"/>
          <w:szCs w:val="28"/>
        </w:rPr>
        <w:t xml:space="preserve">  райдержадміністрації в межах фінансових можливостей спрямувати кошти на виконання  даної </w:t>
      </w:r>
      <w:r>
        <w:rPr>
          <w:sz w:val="28"/>
          <w:szCs w:val="28"/>
        </w:rPr>
        <w:t xml:space="preserve"> </w:t>
      </w:r>
      <w:r w:rsidRPr="009F15AB">
        <w:rPr>
          <w:sz w:val="28"/>
          <w:szCs w:val="28"/>
        </w:rPr>
        <w:t>Програми.</w:t>
      </w:r>
    </w:p>
    <w:p w:rsidR="008065A3" w:rsidRPr="00E1189F" w:rsidRDefault="008065A3" w:rsidP="008065A3">
      <w:pPr>
        <w:ind w:left="720"/>
        <w:jc w:val="both"/>
        <w:rPr>
          <w:sz w:val="28"/>
          <w:szCs w:val="28"/>
        </w:rPr>
      </w:pPr>
    </w:p>
    <w:p w:rsidR="006729CD" w:rsidRPr="00A941BC" w:rsidRDefault="006729CD" w:rsidP="006729CD">
      <w:pPr>
        <w:numPr>
          <w:ilvl w:val="0"/>
          <w:numId w:val="3"/>
        </w:numPr>
        <w:jc w:val="both"/>
      </w:pPr>
      <w:r w:rsidRPr="009F15AB">
        <w:rPr>
          <w:sz w:val="28"/>
          <w:szCs w:val="28"/>
        </w:rPr>
        <w:t xml:space="preserve">Контроль  за виконанням даного рішення покласти на постійну комісію районної ради з питань бюджету,  комунальної власності та </w:t>
      </w:r>
      <w:r>
        <w:rPr>
          <w:sz w:val="28"/>
          <w:szCs w:val="28"/>
        </w:rPr>
        <w:t xml:space="preserve">               </w:t>
      </w:r>
      <w:r w:rsidRPr="009F15AB">
        <w:rPr>
          <w:sz w:val="28"/>
          <w:szCs w:val="28"/>
        </w:rPr>
        <w:t>соціально-економічного розвитку району.</w:t>
      </w:r>
    </w:p>
    <w:p w:rsidR="006729CD" w:rsidRPr="00562823" w:rsidRDefault="006729CD" w:rsidP="006729CD">
      <w:pPr>
        <w:pStyle w:val="a6"/>
        <w:ind w:right="0" w:firstLine="567"/>
        <w:jc w:val="both"/>
        <w:rPr>
          <w:szCs w:val="28"/>
          <w:lang w:val="ru-RU"/>
        </w:rPr>
      </w:pPr>
    </w:p>
    <w:p w:rsidR="006729CD" w:rsidRPr="00562823" w:rsidRDefault="006729CD" w:rsidP="006729CD">
      <w:pPr>
        <w:ind w:right="-569"/>
        <w:jc w:val="both"/>
        <w:rPr>
          <w:sz w:val="28"/>
          <w:szCs w:val="28"/>
        </w:rPr>
      </w:pPr>
    </w:p>
    <w:p w:rsidR="006729CD" w:rsidRPr="00562823" w:rsidRDefault="006729CD" w:rsidP="006729CD">
      <w:pPr>
        <w:ind w:right="-569"/>
        <w:jc w:val="both"/>
        <w:rPr>
          <w:sz w:val="28"/>
          <w:szCs w:val="28"/>
        </w:rPr>
      </w:pPr>
      <w:r w:rsidRPr="00562823">
        <w:rPr>
          <w:sz w:val="28"/>
          <w:szCs w:val="28"/>
        </w:rPr>
        <w:t xml:space="preserve">Голова ради                                                                      </w:t>
      </w:r>
      <w:r>
        <w:rPr>
          <w:sz w:val="28"/>
          <w:szCs w:val="28"/>
        </w:rPr>
        <w:t xml:space="preserve">     </w:t>
      </w:r>
      <w:r w:rsidRPr="0056282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І.П.Бовсунівський </w:t>
      </w:r>
    </w:p>
    <w:p w:rsidR="006729CD" w:rsidRDefault="006729CD" w:rsidP="006729CD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       </w:t>
      </w:r>
    </w:p>
    <w:p w:rsidR="006729CD" w:rsidRDefault="006729CD" w:rsidP="006729CD">
      <w:pPr>
        <w:jc w:val="center"/>
        <w:rPr>
          <w:rFonts w:ascii="Bookman Old Style" w:hAnsi="Bookman Old Style"/>
          <w:sz w:val="28"/>
          <w:szCs w:val="28"/>
        </w:rPr>
      </w:pPr>
    </w:p>
    <w:p w:rsidR="006729CD" w:rsidRDefault="006729CD" w:rsidP="006729CD">
      <w:pPr>
        <w:rPr>
          <w:kern w:val="32"/>
          <w:sz w:val="32"/>
          <w:szCs w:val="32"/>
          <w:lang w:val="uk-UA"/>
        </w:rPr>
      </w:pPr>
    </w:p>
    <w:p w:rsidR="006729CD" w:rsidRDefault="006729CD" w:rsidP="006729CD">
      <w:pPr>
        <w:rPr>
          <w:kern w:val="32"/>
          <w:sz w:val="32"/>
          <w:szCs w:val="32"/>
          <w:lang w:val="uk-UA"/>
        </w:rPr>
      </w:pPr>
    </w:p>
    <w:p w:rsidR="006729CD" w:rsidRDefault="006729CD" w:rsidP="006729CD">
      <w:pPr>
        <w:rPr>
          <w:kern w:val="32"/>
          <w:sz w:val="32"/>
          <w:szCs w:val="32"/>
          <w:lang w:val="uk-UA"/>
        </w:rPr>
      </w:pPr>
    </w:p>
    <w:p w:rsidR="006729CD" w:rsidRDefault="006729CD" w:rsidP="006729CD">
      <w:pPr>
        <w:rPr>
          <w:kern w:val="32"/>
          <w:sz w:val="32"/>
          <w:szCs w:val="32"/>
          <w:lang w:val="uk-UA"/>
        </w:rPr>
      </w:pPr>
    </w:p>
    <w:p w:rsidR="006729CD" w:rsidRDefault="006729CD" w:rsidP="006729CD">
      <w:pPr>
        <w:rPr>
          <w:kern w:val="32"/>
          <w:sz w:val="32"/>
          <w:szCs w:val="32"/>
          <w:lang w:val="uk-UA"/>
        </w:rPr>
      </w:pPr>
    </w:p>
    <w:p w:rsidR="006729CD" w:rsidRDefault="006729CD" w:rsidP="006729CD">
      <w:pPr>
        <w:rPr>
          <w:kern w:val="32"/>
          <w:sz w:val="32"/>
          <w:szCs w:val="32"/>
          <w:lang w:val="uk-UA"/>
        </w:rPr>
      </w:pPr>
    </w:p>
    <w:p w:rsidR="006729CD" w:rsidRDefault="006729CD" w:rsidP="006729CD">
      <w:pPr>
        <w:rPr>
          <w:kern w:val="32"/>
          <w:sz w:val="32"/>
          <w:szCs w:val="32"/>
          <w:lang w:val="uk-UA"/>
        </w:rPr>
      </w:pPr>
    </w:p>
    <w:p w:rsidR="006729CD" w:rsidRDefault="006729CD" w:rsidP="006729CD">
      <w:pPr>
        <w:rPr>
          <w:kern w:val="32"/>
          <w:sz w:val="32"/>
          <w:szCs w:val="32"/>
          <w:lang w:val="uk-UA"/>
        </w:rPr>
      </w:pPr>
    </w:p>
    <w:p w:rsidR="006729CD" w:rsidRDefault="006729CD" w:rsidP="006729CD">
      <w:pPr>
        <w:rPr>
          <w:kern w:val="32"/>
          <w:sz w:val="32"/>
          <w:szCs w:val="32"/>
          <w:lang w:val="uk-UA"/>
        </w:rPr>
      </w:pPr>
    </w:p>
    <w:tbl>
      <w:tblPr>
        <w:tblW w:w="0" w:type="auto"/>
        <w:tblLook w:val="04A0"/>
      </w:tblPr>
      <w:tblGrid>
        <w:gridCol w:w="5012"/>
        <w:gridCol w:w="5012"/>
      </w:tblGrid>
      <w:tr w:rsidR="009A6DF7" w:rsidRPr="00D216F8" w:rsidTr="008065A3">
        <w:tc>
          <w:tcPr>
            <w:tcW w:w="5012" w:type="dxa"/>
          </w:tcPr>
          <w:p w:rsidR="009A6DF7" w:rsidRPr="00D216F8" w:rsidRDefault="009A6DF7" w:rsidP="00D216F8">
            <w:pPr>
              <w:jc w:val="center"/>
              <w:rPr>
                <w:kern w:val="32"/>
                <w:sz w:val="32"/>
                <w:szCs w:val="32"/>
                <w:lang w:val="uk-UA"/>
              </w:rPr>
            </w:pPr>
          </w:p>
        </w:tc>
        <w:tc>
          <w:tcPr>
            <w:tcW w:w="5012" w:type="dxa"/>
          </w:tcPr>
          <w:p w:rsidR="009A6DF7" w:rsidRPr="00D216F8" w:rsidRDefault="009A6DF7" w:rsidP="009A6DF7">
            <w:pPr>
              <w:rPr>
                <w:kern w:val="32"/>
                <w:sz w:val="28"/>
                <w:szCs w:val="28"/>
                <w:lang w:val="uk-UA"/>
              </w:rPr>
            </w:pPr>
            <w:r w:rsidRPr="00D216F8">
              <w:rPr>
                <w:kern w:val="32"/>
                <w:sz w:val="28"/>
                <w:szCs w:val="28"/>
                <w:lang w:val="uk-UA"/>
              </w:rPr>
              <w:t xml:space="preserve">Додаток </w:t>
            </w:r>
          </w:p>
          <w:p w:rsidR="009A6DF7" w:rsidRPr="00D216F8" w:rsidRDefault="009A6DF7" w:rsidP="009A6DF7">
            <w:pPr>
              <w:rPr>
                <w:kern w:val="32"/>
                <w:sz w:val="28"/>
                <w:szCs w:val="28"/>
                <w:lang w:val="uk-UA"/>
              </w:rPr>
            </w:pPr>
            <w:r w:rsidRPr="00D216F8">
              <w:rPr>
                <w:kern w:val="32"/>
                <w:sz w:val="28"/>
                <w:szCs w:val="28"/>
                <w:lang w:val="uk-UA"/>
              </w:rPr>
              <w:lastRenderedPageBreak/>
              <w:t>до рішення 29-ої сесії</w:t>
            </w:r>
          </w:p>
          <w:p w:rsidR="009A6DF7" w:rsidRPr="00D216F8" w:rsidRDefault="009A6DF7" w:rsidP="009A6DF7">
            <w:pPr>
              <w:rPr>
                <w:kern w:val="32"/>
                <w:sz w:val="28"/>
                <w:szCs w:val="28"/>
                <w:lang w:val="uk-UA"/>
              </w:rPr>
            </w:pPr>
            <w:r w:rsidRPr="00D216F8">
              <w:rPr>
                <w:kern w:val="32"/>
                <w:sz w:val="28"/>
                <w:szCs w:val="28"/>
                <w:lang w:val="uk-UA"/>
              </w:rPr>
              <w:t xml:space="preserve">районної ради </w:t>
            </w:r>
            <w:r w:rsidRPr="00D216F8">
              <w:rPr>
                <w:kern w:val="32"/>
                <w:sz w:val="28"/>
                <w:szCs w:val="28"/>
                <w:lang w:val="en-US"/>
              </w:rPr>
              <w:t>VII</w:t>
            </w:r>
            <w:r w:rsidRPr="00D216F8">
              <w:rPr>
                <w:kern w:val="32"/>
                <w:sz w:val="28"/>
                <w:szCs w:val="28"/>
              </w:rPr>
              <w:t xml:space="preserve"> </w:t>
            </w:r>
            <w:r w:rsidRPr="00D216F8">
              <w:rPr>
                <w:kern w:val="32"/>
                <w:sz w:val="28"/>
                <w:szCs w:val="28"/>
                <w:lang w:val="uk-UA"/>
              </w:rPr>
              <w:t>скликання</w:t>
            </w:r>
          </w:p>
          <w:p w:rsidR="009A6DF7" w:rsidRPr="00D216F8" w:rsidRDefault="009A6DF7" w:rsidP="009A6DF7">
            <w:pPr>
              <w:rPr>
                <w:kern w:val="32"/>
                <w:sz w:val="28"/>
                <w:szCs w:val="28"/>
                <w:lang w:val="uk-UA"/>
              </w:rPr>
            </w:pPr>
            <w:r w:rsidRPr="00D216F8">
              <w:rPr>
                <w:kern w:val="32"/>
                <w:sz w:val="28"/>
                <w:szCs w:val="28"/>
                <w:lang w:val="uk-UA"/>
              </w:rPr>
              <w:t>від 01.03.2019 року</w:t>
            </w:r>
          </w:p>
        </w:tc>
      </w:tr>
    </w:tbl>
    <w:p w:rsidR="00D2711D" w:rsidRPr="009A6DF7" w:rsidRDefault="00D2711D" w:rsidP="00D216F8">
      <w:pPr>
        <w:pStyle w:val="a3"/>
        <w:rPr>
          <w:rStyle w:val="a4"/>
          <w:color w:val="000000"/>
          <w:sz w:val="28"/>
          <w:szCs w:val="28"/>
          <w:lang w:val="uk-UA"/>
        </w:rPr>
      </w:pPr>
    </w:p>
    <w:p w:rsidR="00C66FDA" w:rsidRPr="009A6DF7" w:rsidRDefault="00C66FDA" w:rsidP="00C66FDA">
      <w:pPr>
        <w:pStyle w:val="a3"/>
        <w:jc w:val="center"/>
        <w:rPr>
          <w:color w:val="000000"/>
          <w:sz w:val="28"/>
          <w:szCs w:val="28"/>
        </w:rPr>
      </w:pPr>
      <w:r w:rsidRPr="009A6DF7">
        <w:rPr>
          <w:rStyle w:val="a4"/>
          <w:color w:val="000000"/>
          <w:sz w:val="28"/>
          <w:szCs w:val="28"/>
        </w:rPr>
        <w:t>ПАСПОРТ</w:t>
      </w:r>
    </w:p>
    <w:p w:rsidR="00C66FDA" w:rsidRPr="009A6DF7" w:rsidRDefault="00C66FDA" w:rsidP="00C66FDA">
      <w:pPr>
        <w:pStyle w:val="a5"/>
        <w:jc w:val="center"/>
        <w:rPr>
          <w:rStyle w:val="a4"/>
          <w:color w:val="000000"/>
          <w:sz w:val="28"/>
          <w:szCs w:val="28"/>
        </w:rPr>
      </w:pPr>
      <w:r w:rsidRPr="009A6DF7">
        <w:rPr>
          <w:rStyle w:val="a4"/>
          <w:color w:val="000000"/>
          <w:sz w:val="28"/>
          <w:szCs w:val="28"/>
        </w:rPr>
        <w:t xml:space="preserve">Районної програми </w:t>
      </w:r>
      <w:r w:rsidR="00C46DC3" w:rsidRPr="009A6DF7">
        <w:rPr>
          <w:rStyle w:val="a4"/>
          <w:color w:val="000000"/>
          <w:sz w:val="28"/>
          <w:szCs w:val="28"/>
        </w:rPr>
        <w:t>раннього виявлення</w:t>
      </w:r>
      <w:r w:rsidRPr="009A6DF7">
        <w:rPr>
          <w:rStyle w:val="a4"/>
          <w:color w:val="000000"/>
          <w:sz w:val="28"/>
          <w:szCs w:val="28"/>
        </w:rPr>
        <w:t xml:space="preserve"> туберкульоз</w:t>
      </w:r>
      <w:r w:rsidR="00C46DC3" w:rsidRPr="009A6DF7">
        <w:rPr>
          <w:rStyle w:val="a4"/>
          <w:color w:val="000000"/>
          <w:sz w:val="28"/>
          <w:szCs w:val="28"/>
        </w:rPr>
        <w:t>у</w:t>
      </w:r>
      <w:r w:rsidRPr="009A6DF7">
        <w:rPr>
          <w:rStyle w:val="a4"/>
          <w:color w:val="000000"/>
          <w:sz w:val="28"/>
          <w:szCs w:val="28"/>
        </w:rPr>
        <w:t xml:space="preserve"> на період</w:t>
      </w:r>
    </w:p>
    <w:p w:rsidR="00C66FDA" w:rsidRPr="00D216F8" w:rsidRDefault="00C66FDA" w:rsidP="00D216F8">
      <w:pPr>
        <w:pStyle w:val="a5"/>
        <w:jc w:val="center"/>
        <w:rPr>
          <w:sz w:val="28"/>
          <w:szCs w:val="28"/>
        </w:rPr>
      </w:pPr>
      <w:r w:rsidRPr="009A6DF7">
        <w:rPr>
          <w:rStyle w:val="a4"/>
          <w:color w:val="000000"/>
          <w:sz w:val="28"/>
          <w:szCs w:val="28"/>
        </w:rPr>
        <w:t>201</w:t>
      </w:r>
      <w:r w:rsidR="00E37502" w:rsidRPr="009A6DF7">
        <w:rPr>
          <w:rStyle w:val="a4"/>
          <w:color w:val="000000"/>
          <w:sz w:val="28"/>
          <w:szCs w:val="28"/>
        </w:rPr>
        <w:t>9</w:t>
      </w:r>
      <w:r w:rsidRPr="009A6DF7">
        <w:rPr>
          <w:rStyle w:val="a4"/>
          <w:color w:val="000000"/>
          <w:sz w:val="28"/>
          <w:szCs w:val="28"/>
        </w:rPr>
        <w:t xml:space="preserve"> – 20</w:t>
      </w:r>
      <w:r w:rsidR="00E37502" w:rsidRPr="009A6DF7">
        <w:rPr>
          <w:rStyle w:val="a4"/>
          <w:color w:val="000000"/>
          <w:sz w:val="28"/>
          <w:szCs w:val="28"/>
        </w:rPr>
        <w:t>21</w:t>
      </w:r>
      <w:r w:rsidRPr="009A6DF7">
        <w:rPr>
          <w:rStyle w:val="a4"/>
          <w:color w:val="000000"/>
          <w:sz w:val="28"/>
          <w:szCs w:val="28"/>
        </w:rPr>
        <w:t xml:space="preserve"> років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94"/>
        <w:gridCol w:w="4936"/>
        <w:gridCol w:w="4278"/>
      </w:tblGrid>
      <w:tr w:rsidR="00C66FDA" w:rsidRPr="009A6DF7" w:rsidTr="001C5D1A">
        <w:trPr>
          <w:tblCellSpacing w:w="0" w:type="dxa"/>
        </w:trPr>
        <w:tc>
          <w:tcPr>
            <w:tcW w:w="594" w:type="dxa"/>
          </w:tcPr>
          <w:p w:rsidR="00C66FDA" w:rsidRPr="009A6DF7" w:rsidRDefault="00C66FDA" w:rsidP="00C66FDA">
            <w:pPr>
              <w:pStyle w:val="a3"/>
              <w:rPr>
                <w:sz w:val="28"/>
                <w:szCs w:val="28"/>
              </w:rPr>
            </w:pPr>
            <w:r w:rsidRPr="009A6DF7">
              <w:rPr>
                <w:sz w:val="28"/>
                <w:szCs w:val="28"/>
              </w:rPr>
              <w:t>1</w:t>
            </w:r>
          </w:p>
        </w:tc>
        <w:tc>
          <w:tcPr>
            <w:tcW w:w="4936" w:type="dxa"/>
          </w:tcPr>
          <w:p w:rsidR="00C66FDA" w:rsidRPr="009A6DF7" w:rsidRDefault="00C66FDA" w:rsidP="00E3750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A6DF7">
              <w:rPr>
                <w:sz w:val="28"/>
                <w:szCs w:val="28"/>
              </w:rPr>
              <w:t>Програма затверджена: рішенням районної</w:t>
            </w:r>
          </w:p>
          <w:p w:rsidR="00E37502" w:rsidRPr="009A6DF7" w:rsidRDefault="00C66FDA" w:rsidP="009A6DF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9A6DF7">
              <w:rPr>
                <w:sz w:val="28"/>
                <w:szCs w:val="28"/>
              </w:rPr>
              <w:t>ради</w:t>
            </w:r>
          </w:p>
        </w:tc>
        <w:tc>
          <w:tcPr>
            <w:tcW w:w="4278" w:type="dxa"/>
          </w:tcPr>
          <w:p w:rsidR="00C66FDA" w:rsidRPr="009A6DF7" w:rsidRDefault="00E37502" w:rsidP="00C46DC3">
            <w:pPr>
              <w:pStyle w:val="a3"/>
              <w:rPr>
                <w:sz w:val="28"/>
                <w:szCs w:val="28"/>
                <w:lang w:val="uk-UA"/>
              </w:rPr>
            </w:pPr>
            <w:r w:rsidRPr="009A6DF7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C66FDA" w:rsidRPr="009A6DF7" w:rsidTr="001C5D1A">
        <w:trPr>
          <w:tblCellSpacing w:w="0" w:type="dxa"/>
        </w:trPr>
        <w:tc>
          <w:tcPr>
            <w:tcW w:w="594" w:type="dxa"/>
          </w:tcPr>
          <w:p w:rsidR="00C66FDA" w:rsidRPr="009A6DF7" w:rsidRDefault="00C66FDA" w:rsidP="00C66FDA">
            <w:pPr>
              <w:pStyle w:val="a3"/>
              <w:rPr>
                <w:sz w:val="28"/>
                <w:szCs w:val="28"/>
              </w:rPr>
            </w:pPr>
            <w:r w:rsidRPr="009A6DF7">
              <w:rPr>
                <w:sz w:val="28"/>
                <w:szCs w:val="28"/>
              </w:rPr>
              <w:t>2</w:t>
            </w:r>
          </w:p>
        </w:tc>
        <w:tc>
          <w:tcPr>
            <w:tcW w:w="4936" w:type="dxa"/>
          </w:tcPr>
          <w:p w:rsidR="00C66FDA" w:rsidRPr="009A6DF7" w:rsidRDefault="00C66FDA" w:rsidP="00C66FDA">
            <w:pPr>
              <w:pStyle w:val="a3"/>
              <w:rPr>
                <w:sz w:val="28"/>
                <w:szCs w:val="28"/>
              </w:rPr>
            </w:pPr>
            <w:r w:rsidRPr="009A6DF7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278" w:type="dxa"/>
          </w:tcPr>
          <w:p w:rsidR="00E37502" w:rsidRPr="009A6DF7" w:rsidRDefault="001C5D1A" w:rsidP="00C66FDA">
            <w:pPr>
              <w:pStyle w:val="a3"/>
              <w:rPr>
                <w:sz w:val="28"/>
                <w:szCs w:val="28"/>
              </w:rPr>
            </w:pPr>
            <w:r w:rsidRPr="009A6DF7">
              <w:rPr>
                <w:sz w:val="28"/>
                <w:szCs w:val="28"/>
                <w:lang w:val="uk-UA"/>
              </w:rPr>
              <w:t>КНП  «ЦПМСД» Черняхівської районної ради</w:t>
            </w:r>
            <w:r w:rsidRPr="009A6DF7">
              <w:rPr>
                <w:sz w:val="28"/>
                <w:szCs w:val="28"/>
              </w:rPr>
              <w:t xml:space="preserve"> </w:t>
            </w:r>
          </w:p>
        </w:tc>
      </w:tr>
      <w:tr w:rsidR="00C66FDA" w:rsidRPr="009A6DF7" w:rsidTr="001C5D1A">
        <w:trPr>
          <w:tblCellSpacing w:w="0" w:type="dxa"/>
        </w:trPr>
        <w:tc>
          <w:tcPr>
            <w:tcW w:w="594" w:type="dxa"/>
          </w:tcPr>
          <w:p w:rsidR="00C66FDA" w:rsidRPr="009A6DF7" w:rsidRDefault="00D434EB" w:rsidP="00C66FDA">
            <w:pPr>
              <w:pStyle w:val="a3"/>
              <w:rPr>
                <w:sz w:val="28"/>
                <w:szCs w:val="28"/>
                <w:lang w:val="uk-UA"/>
              </w:rPr>
            </w:pPr>
            <w:r w:rsidRPr="009A6DF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936" w:type="dxa"/>
          </w:tcPr>
          <w:p w:rsidR="00C66FDA" w:rsidRPr="009A6DF7" w:rsidRDefault="00C66FDA" w:rsidP="00C66FDA">
            <w:pPr>
              <w:pStyle w:val="a3"/>
              <w:rPr>
                <w:sz w:val="28"/>
                <w:szCs w:val="28"/>
              </w:rPr>
            </w:pPr>
            <w:r w:rsidRPr="009A6DF7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278" w:type="dxa"/>
          </w:tcPr>
          <w:p w:rsidR="001C5D1A" w:rsidRPr="009A6DF7" w:rsidRDefault="004D7D25" w:rsidP="00C66FDA">
            <w:pPr>
              <w:pStyle w:val="a3"/>
              <w:rPr>
                <w:sz w:val="28"/>
                <w:szCs w:val="28"/>
                <w:lang w:val="uk-UA"/>
              </w:rPr>
            </w:pPr>
            <w:r w:rsidRPr="009A6DF7">
              <w:rPr>
                <w:sz w:val="28"/>
                <w:szCs w:val="28"/>
                <w:lang w:val="uk-UA"/>
              </w:rPr>
              <w:t>КНП  «ЦПМСД» Черняхівської районної ради</w:t>
            </w:r>
          </w:p>
        </w:tc>
      </w:tr>
      <w:tr w:rsidR="00C66FDA" w:rsidRPr="009A6DF7" w:rsidTr="001C5D1A">
        <w:trPr>
          <w:tblCellSpacing w:w="0" w:type="dxa"/>
        </w:trPr>
        <w:tc>
          <w:tcPr>
            <w:tcW w:w="594" w:type="dxa"/>
          </w:tcPr>
          <w:p w:rsidR="00C66FDA" w:rsidRPr="009A6DF7" w:rsidRDefault="00D434EB" w:rsidP="00C66FDA">
            <w:pPr>
              <w:pStyle w:val="a3"/>
              <w:rPr>
                <w:sz w:val="28"/>
                <w:szCs w:val="28"/>
                <w:lang w:val="uk-UA"/>
              </w:rPr>
            </w:pPr>
            <w:r w:rsidRPr="009A6DF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936" w:type="dxa"/>
          </w:tcPr>
          <w:p w:rsidR="00C66FDA" w:rsidRPr="009A6DF7" w:rsidRDefault="00C66FDA" w:rsidP="00C66FDA">
            <w:pPr>
              <w:pStyle w:val="a3"/>
              <w:rPr>
                <w:sz w:val="28"/>
                <w:szCs w:val="28"/>
              </w:rPr>
            </w:pPr>
            <w:r w:rsidRPr="009A6DF7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278" w:type="dxa"/>
          </w:tcPr>
          <w:p w:rsidR="00E37502" w:rsidRPr="009A6DF7" w:rsidRDefault="00E37502" w:rsidP="00C66FDA">
            <w:pPr>
              <w:pStyle w:val="a3"/>
              <w:rPr>
                <w:sz w:val="28"/>
                <w:szCs w:val="28"/>
                <w:lang w:val="uk-UA"/>
              </w:rPr>
            </w:pPr>
            <w:r w:rsidRPr="009A6DF7">
              <w:rPr>
                <w:sz w:val="28"/>
                <w:szCs w:val="28"/>
                <w:lang w:val="uk-UA"/>
              </w:rPr>
              <w:t>КНП  «ЦПМСД» Черняхівської районної ради</w:t>
            </w:r>
          </w:p>
        </w:tc>
      </w:tr>
      <w:tr w:rsidR="00C66FDA" w:rsidRPr="009A6DF7" w:rsidTr="001C5D1A">
        <w:trPr>
          <w:tblCellSpacing w:w="0" w:type="dxa"/>
        </w:trPr>
        <w:tc>
          <w:tcPr>
            <w:tcW w:w="594" w:type="dxa"/>
          </w:tcPr>
          <w:p w:rsidR="00C66FDA" w:rsidRPr="009A6DF7" w:rsidRDefault="00D434EB" w:rsidP="00C66FDA">
            <w:pPr>
              <w:pStyle w:val="a3"/>
              <w:rPr>
                <w:sz w:val="28"/>
                <w:szCs w:val="28"/>
                <w:lang w:val="uk-UA"/>
              </w:rPr>
            </w:pPr>
            <w:r w:rsidRPr="009A6DF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936" w:type="dxa"/>
          </w:tcPr>
          <w:p w:rsidR="00C66FDA" w:rsidRPr="009A6DF7" w:rsidRDefault="00C66FDA" w:rsidP="00C66FDA">
            <w:pPr>
              <w:pStyle w:val="a3"/>
              <w:rPr>
                <w:sz w:val="28"/>
                <w:szCs w:val="28"/>
              </w:rPr>
            </w:pPr>
            <w:r w:rsidRPr="009A6DF7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4278" w:type="dxa"/>
          </w:tcPr>
          <w:p w:rsidR="00EC6780" w:rsidRPr="009A6DF7" w:rsidRDefault="00EC6780" w:rsidP="00557DBC">
            <w:pPr>
              <w:pStyle w:val="a3"/>
              <w:rPr>
                <w:sz w:val="28"/>
                <w:szCs w:val="28"/>
              </w:rPr>
            </w:pPr>
            <w:r w:rsidRPr="009A6DF7">
              <w:rPr>
                <w:sz w:val="28"/>
                <w:szCs w:val="28"/>
                <w:lang w:val="uk-UA"/>
              </w:rPr>
              <w:t>Черняхівська районна рада</w:t>
            </w:r>
            <w:r w:rsidR="00C66FDA" w:rsidRPr="009A6DF7">
              <w:rPr>
                <w:sz w:val="28"/>
                <w:szCs w:val="28"/>
              </w:rPr>
              <w:t>,</w:t>
            </w:r>
            <w:r w:rsidR="00E37502" w:rsidRPr="009A6DF7">
              <w:rPr>
                <w:sz w:val="28"/>
                <w:szCs w:val="28"/>
                <w:lang w:val="uk-UA"/>
              </w:rPr>
              <w:t xml:space="preserve"> </w:t>
            </w:r>
            <w:r w:rsidR="00C66FDA" w:rsidRPr="009A6DF7">
              <w:rPr>
                <w:sz w:val="28"/>
                <w:szCs w:val="28"/>
                <w:lang w:val="uk-UA"/>
              </w:rPr>
              <w:t>селищн</w:t>
            </w:r>
            <w:r w:rsidR="00E37502" w:rsidRPr="009A6DF7">
              <w:rPr>
                <w:sz w:val="28"/>
                <w:szCs w:val="28"/>
                <w:lang w:val="uk-UA"/>
              </w:rPr>
              <w:t>і</w:t>
            </w:r>
            <w:r w:rsidR="00C66FDA" w:rsidRPr="009A6DF7">
              <w:rPr>
                <w:sz w:val="28"/>
                <w:szCs w:val="28"/>
              </w:rPr>
              <w:t xml:space="preserve"> та сільські ради району</w:t>
            </w:r>
          </w:p>
        </w:tc>
      </w:tr>
      <w:tr w:rsidR="00C66FDA" w:rsidRPr="009A6DF7" w:rsidTr="001C5D1A">
        <w:trPr>
          <w:tblCellSpacing w:w="0" w:type="dxa"/>
        </w:trPr>
        <w:tc>
          <w:tcPr>
            <w:tcW w:w="594" w:type="dxa"/>
          </w:tcPr>
          <w:p w:rsidR="00C66FDA" w:rsidRPr="009A6DF7" w:rsidRDefault="00D434EB" w:rsidP="00C66FDA">
            <w:pPr>
              <w:pStyle w:val="a3"/>
              <w:rPr>
                <w:sz w:val="28"/>
                <w:szCs w:val="28"/>
                <w:lang w:val="uk-UA"/>
              </w:rPr>
            </w:pPr>
            <w:r w:rsidRPr="009A6DF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936" w:type="dxa"/>
          </w:tcPr>
          <w:p w:rsidR="00C66FDA" w:rsidRPr="009A6DF7" w:rsidRDefault="00C66FDA" w:rsidP="00C66FDA">
            <w:pPr>
              <w:pStyle w:val="a3"/>
              <w:rPr>
                <w:sz w:val="28"/>
                <w:szCs w:val="28"/>
              </w:rPr>
            </w:pPr>
            <w:r w:rsidRPr="009A6DF7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278" w:type="dxa"/>
          </w:tcPr>
          <w:p w:rsidR="00C66FDA" w:rsidRPr="009A6DF7" w:rsidRDefault="00C66FDA" w:rsidP="00E37502">
            <w:pPr>
              <w:pStyle w:val="a3"/>
              <w:rPr>
                <w:sz w:val="28"/>
                <w:szCs w:val="28"/>
              </w:rPr>
            </w:pPr>
            <w:r w:rsidRPr="009A6DF7">
              <w:rPr>
                <w:sz w:val="28"/>
                <w:szCs w:val="28"/>
              </w:rPr>
              <w:t>201</w:t>
            </w:r>
            <w:r w:rsidR="00E37502" w:rsidRPr="009A6DF7">
              <w:rPr>
                <w:sz w:val="28"/>
                <w:szCs w:val="28"/>
                <w:lang w:val="uk-UA"/>
              </w:rPr>
              <w:t xml:space="preserve">9 - </w:t>
            </w:r>
            <w:r w:rsidRPr="009A6DF7">
              <w:rPr>
                <w:sz w:val="28"/>
                <w:szCs w:val="28"/>
              </w:rPr>
              <w:t>20</w:t>
            </w:r>
            <w:r w:rsidR="00E37502" w:rsidRPr="009A6DF7">
              <w:rPr>
                <w:sz w:val="28"/>
                <w:szCs w:val="28"/>
                <w:lang w:val="uk-UA"/>
              </w:rPr>
              <w:t>21</w:t>
            </w:r>
            <w:r w:rsidRPr="009A6DF7">
              <w:rPr>
                <w:sz w:val="28"/>
                <w:szCs w:val="28"/>
              </w:rPr>
              <w:t>р.</w:t>
            </w:r>
          </w:p>
          <w:p w:rsidR="00E37502" w:rsidRPr="009A6DF7" w:rsidRDefault="00E37502" w:rsidP="00E37502">
            <w:pPr>
              <w:pStyle w:val="a3"/>
              <w:rPr>
                <w:sz w:val="28"/>
                <w:szCs w:val="28"/>
              </w:rPr>
            </w:pPr>
          </w:p>
        </w:tc>
      </w:tr>
      <w:tr w:rsidR="00C66FDA" w:rsidRPr="009A6DF7" w:rsidTr="001C5D1A">
        <w:trPr>
          <w:tblCellSpacing w:w="0" w:type="dxa"/>
        </w:trPr>
        <w:tc>
          <w:tcPr>
            <w:tcW w:w="594" w:type="dxa"/>
          </w:tcPr>
          <w:p w:rsidR="00C66FDA" w:rsidRPr="009A6DF7" w:rsidRDefault="00D434EB" w:rsidP="00C66FDA">
            <w:pPr>
              <w:pStyle w:val="a3"/>
              <w:rPr>
                <w:sz w:val="28"/>
                <w:szCs w:val="28"/>
                <w:lang w:val="uk-UA"/>
              </w:rPr>
            </w:pPr>
            <w:r w:rsidRPr="009A6DF7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936" w:type="dxa"/>
          </w:tcPr>
          <w:p w:rsidR="00F224EB" w:rsidRPr="009A6DF7" w:rsidRDefault="00C66FDA" w:rsidP="00515756">
            <w:pPr>
              <w:pStyle w:val="a5"/>
              <w:rPr>
                <w:sz w:val="28"/>
                <w:szCs w:val="28"/>
              </w:rPr>
            </w:pPr>
            <w:r w:rsidRPr="009A6DF7">
              <w:rPr>
                <w:sz w:val="28"/>
                <w:szCs w:val="28"/>
              </w:rPr>
              <w:t>Загальний обсяг фінан</w:t>
            </w:r>
            <w:r w:rsidR="00F224EB" w:rsidRPr="009A6DF7">
              <w:rPr>
                <w:sz w:val="28"/>
                <w:szCs w:val="28"/>
              </w:rPr>
              <w:t>сових ресурсів Програми, усього:</w:t>
            </w:r>
            <w:r w:rsidRPr="009A6DF7">
              <w:rPr>
                <w:sz w:val="28"/>
                <w:szCs w:val="28"/>
              </w:rPr>
              <w:t xml:space="preserve"> </w:t>
            </w:r>
          </w:p>
          <w:p w:rsidR="00F224EB" w:rsidRPr="009A6DF7" w:rsidRDefault="00C66FDA" w:rsidP="00515756">
            <w:pPr>
              <w:pStyle w:val="a5"/>
              <w:rPr>
                <w:sz w:val="28"/>
                <w:szCs w:val="28"/>
              </w:rPr>
            </w:pPr>
            <w:r w:rsidRPr="009A6DF7">
              <w:rPr>
                <w:sz w:val="28"/>
                <w:szCs w:val="28"/>
              </w:rPr>
              <w:t>у тому числі: кошти районного бюджету</w:t>
            </w:r>
            <w:r w:rsidR="009A6DF7">
              <w:rPr>
                <w:sz w:val="28"/>
                <w:szCs w:val="28"/>
              </w:rPr>
              <w:t xml:space="preserve"> та </w:t>
            </w:r>
            <w:r w:rsidR="00515756" w:rsidRPr="009A6DF7">
              <w:rPr>
                <w:sz w:val="28"/>
                <w:szCs w:val="28"/>
              </w:rPr>
              <w:t xml:space="preserve"> </w:t>
            </w:r>
            <w:r w:rsidR="00515756" w:rsidRPr="009A6DF7">
              <w:rPr>
                <w:sz w:val="28"/>
                <w:szCs w:val="28"/>
                <w:lang w:eastAsia="uk-UA"/>
              </w:rPr>
              <w:t>сіл</w:t>
            </w:r>
            <w:r w:rsidR="00F224EB" w:rsidRPr="009A6DF7">
              <w:rPr>
                <w:sz w:val="28"/>
                <w:szCs w:val="28"/>
                <w:lang w:eastAsia="uk-UA"/>
              </w:rPr>
              <w:t>ьських</w:t>
            </w:r>
            <w:r w:rsidR="009A6DF7">
              <w:rPr>
                <w:sz w:val="28"/>
                <w:szCs w:val="28"/>
                <w:lang w:eastAsia="uk-UA"/>
              </w:rPr>
              <w:t xml:space="preserve">, </w:t>
            </w:r>
            <w:r w:rsidR="00515756" w:rsidRPr="009A6DF7">
              <w:rPr>
                <w:sz w:val="28"/>
                <w:szCs w:val="28"/>
                <w:lang w:eastAsia="uk-UA"/>
              </w:rPr>
              <w:t xml:space="preserve"> селищ</w:t>
            </w:r>
            <w:r w:rsidR="00F224EB" w:rsidRPr="009A6DF7">
              <w:rPr>
                <w:sz w:val="28"/>
                <w:szCs w:val="28"/>
                <w:lang w:eastAsia="uk-UA"/>
              </w:rPr>
              <w:t>них</w:t>
            </w:r>
            <w:r w:rsidR="00515756" w:rsidRPr="009A6DF7">
              <w:rPr>
                <w:sz w:val="28"/>
                <w:szCs w:val="28"/>
                <w:lang w:eastAsia="uk-UA"/>
              </w:rPr>
              <w:t xml:space="preserve"> </w:t>
            </w:r>
            <w:r w:rsidR="00F224EB" w:rsidRPr="009A6DF7">
              <w:rPr>
                <w:sz w:val="28"/>
                <w:szCs w:val="28"/>
                <w:lang w:eastAsia="uk-UA"/>
              </w:rPr>
              <w:t xml:space="preserve">бюджетів </w:t>
            </w:r>
            <w:r w:rsidR="00515756" w:rsidRPr="009A6DF7">
              <w:rPr>
                <w:sz w:val="28"/>
                <w:szCs w:val="28"/>
                <w:lang w:eastAsia="uk-UA"/>
              </w:rPr>
              <w:t>Черняхівського району</w:t>
            </w:r>
            <w:r w:rsidRPr="009A6DF7">
              <w:rPr>
                <w:sz w:val="28"/>
                <w:szCs w:val="28"/>
              </w:rPr>
              <w:t xml:space="preserve">; </w:t>
            </w:r>
          </w:p>
          <w:p w:rsidR="00515756" w:rsidRPr="009A6DF7" w:rsidRDefault="00C66FDA" w:rsidP="00515756">
            <w:pPr>
              <w:pStyle w:val="a5"/>
              <w:rPr>
                <w:sz w:val="28"/>
                <w:szCs w:val="28"/>
              </w:rPr>
            </w:pPr>
            <w:r w:rsidRPr="009A6DF7">
              <w:rPr>
                <w:sz w:val="28"/>
                <w:szCs w:val="28"/>
              </w:rPr>
              <w:t xml:space="preserve">кошти з інших джерел фінансування, </w:t>
            </w:r>
          </w:p>
          <w:p w:rsidR="00C66FDA" w:rsidRPr="009A6DF7" w:rsidRDefault="00C66FDA" w:rsidP="00515756">
            <w:pPr>
              <w:pStyle w:val="a5"/>
              <w:rPr>
                <w:sz w:val="28"/>
                <w:szCs w:val="28"/>
                <w:lang w:eastAsia="uk-UA"/>
              </w:rPr>
            </w:pPr>
            <w:r w:rsidRPr="009A6DF7">
              <w:rPr>
                <w:sz w:val="28"/>
                <w:szCs w:val="28"/>
              </w:rPr>
              <w:t>не заборонених чинним законодавством</w:t>
            </w:r>
            <w:r w:rsidR="009A6DF7">
              <w:rPr>
                <w:sz w:val="28"/>
                <w:szCs w:val="28"/>
              </w:rPr>
              <w:t>.</w:t>
            </w:r>
          </w:p>
        </w:tc>
        <w:tc>
          <w:tcPr>
            <w:tcW w:w="4278" w:type="dxa"/>
          </w:tcPr>
          <w:p w:rsidR="00C66FDA" w:rsidRPr="009A6DF7" w:rsidRDefault="00392798" w:rsidP="00C66FDA">
            <w:pPr>
              <w:pStyle w:val="a3"/>
              <w:rPr>
                <w:sz w:val="28"/>
                <w:szCs w:val="28"/>
              </w:rPr>
            </w:pPr>
            <w:r w:rsidRPr="009A6DF7">
              <w:rPr>
                <w:sz w:val="28"/>
                <w:szCs w:val="28"/>
                <w:lang w:val="uk-UA"/>
              </w:rPr>
              <w:t>503 100,00</w:t>
            </w:r>
            <w:r w:rsidR="00C66FDA" w:rsidRPr="009A6DF7">
              <w:rPr>
                <w:sz w:val="28"/>
                <w:szCs w:val="28"/>
              </w:rPr>
              <w:t>грн.</w:t>
            </w:r>
          </w:p>
        </w:tc>
      </w:tr>
    </w:tbl>
    <w:p w:rsidR="00C66FDA" w:rsidRPr="00D216F8" w:rsidRDefault="00C66FDA" w:rsidP="00772DD3">
      <w:pPr>
        <w:pStyle w:val="11"/>
        <w:jc w:val="center"/>
        <w:rPr>
          <w:b/>
          <w:color w:val="000000"/>
          <w:sz w:val="28"/>
          <w:szCs w:val="28"/>
          <w:lang w:val="uk-UA"/>
        </w:rPr>
      </w:pPr>
      <w:r w:rsidRPr="00D216F8">
        <w:rPr>
          <w:b/>
          <w:color w:val="000000"/>
          <w:sz w:val="28"/>
          <w:szCs w:val="28"/>
          <w:lang w:val="uk-UA"/>
        </w:rPr>
        <w:t>І. Загальні положення</w:t>
      </w:r>
    </w:p>
    <w:p w:rsidR="001812DD" w:rsidRPr="00D216F8" w:rsidRDefault="00C66FDA" w:rsidP="00D216F8">
      <w:pPr>
        <w:pStyle w:val="a5"/>
        <w:ind w:firstLine="708"/>
        <w:jc w:val="both"/>
        <w:rPr>
          <w:spacing w:val="15"/>
          <w:sz w:val="28"/>
          <w:szCs w:val="28"/>
        </w:rPr>
      </w:pPr>
      <w:r w:rsidRPr="00D216F8">
        <w:rPr>
          <w:color w:val="000000"/>
          <w:sz w:val="28"/>
          <w:szCs w:val="28"/>
        </w:rPr>
        <w:t xml:space="preserve">Районна програма </w:t>
      </w:r>
      <w:r w:rsidR="00065898" w:rsidRPr="00D216F8">
        <w:rPr>
          <w:color w:val="000000"/>
          <w:sz w:val="28"/>
          <w:szCs w:val="28"/>
        </w:rPr>
        <w:t>раннього виявлення</w:t>
      </w:r>
      <w:r w:rsidRPr="00D216F8">
        <w:rPr>
          <w:color w:val="000000"/>
          <w:sz w:val="28"/>
          <w:szCs w:val="28"/>
        </w:rPr>
        <w:t xml:space="preserve"> туберкульоз</w:t>
      </w:r>
      <w:r w:rsidR="00065898" w:rsidRPr="00D216F8">
        <w:rPr>
          <w:color w:val="000000"/>
          <w:sz w:val="28"/>
          <w:szCs w:val="28"/>
        </w:rPr>
        <w:t>у</w:t>
      </w:r>
      <w:r w:rsidRPr="00D216F8">
        <w:rPr>
          <w:color w:val="000000"/>
          <w:sz w:val="28"/>
          <w:szCs w:val="28"/>
        </w:rPr>
        <w:t xml:space="preserve"> на період 201</w:t>
      </w:r>
      <w:r w:rsidR="00E37502" w:rsidRPr="00D216F8">
        <w:rPr>
          <w:color w:val="000000"/>
          <w:sz w:val="28"/>
          <w:szCs w:val="28"/>
        </w:rPr>
        <w:t>9</w:t>
      </w:r>
      <w:r w:rsidRPr="00D216F8">
        <w:rPr>
          <w:color w:val="000000"/>
          <w:sz w:val="28"/>
          <w:szCs w:val="28"/>
        </w:rPr>
        <w:t xml:space="preserve"> - 20</w:t>
      </w:r>
      <w:r w:rsidR="00E37502" w:rsidRPr="00D216F8">
        <w:rPr>
          <w:color w:val="000000"/>
          <w:sz w:val="28"/>
          <w:szCs w:val="28"/>
        </w:rPr>
        <w:t>21</w:t>
      </w:r>
      <w:r w:rsidRPr="00D216F8">
        <w:rPr>
          <w:color w:val="000000"/>
          <w:sz w:val="28"/>
          <w:szCs w:val="28"/>
        </w:rPr>
        <w:t xml:space="preserve"> років (далі - Програма) розроблена на виконання </w:t>
      </w:r>
      <w:r w:rsidR="001812DD" w:rsidRPr="00D216F8">
        <w:rPr>
          <w:color w:val="000000"/>
          <w:sz w:val="28"/>
          <w:szCs w:val="28"/>
        </w:rPr>
        <w:t>«</w:t>
      </w:r>
      <w:r w:rsidR="00266C3F" w:rsidRPr="00D216F8">
        <w:rPr>
          <w:sz w:val="28"/>
          <w:szCs w:val="28"/>
        </w:rPr>
        <w:t>Концепції з</w:t>
      </w:r>
      <w:r w:rsidR="001812DD" w:rsidRPr="00D216F8">
        <w:rPr>
          <w:sz w:val="28"/>
          <w:szCs w:val="28"/>
        </w:rPr>
        <w:t xml:space="preserve">агальнодержавної цільової соціальної програми протидії захворюванню на туберкульоз на 2018—2021 роки» </w:t>
      </w:r>
      <w:r w:rsidR="00266C3F" w:rsidRPr="00D216F8">
        <w:rPr>
          <w:sz w:val="28"/>
          <w:szCs w:val="28"/>
        </w:rPr>
        <w:t xml:space="preserve">затвердженої розпорядженням Кабінету Міністрів України </w:t>
      </w:r>
      <w:r w:rsidR="009C27E0" w:rsidRPr="00D216F8">
        <w:rPr>
          <w:spacing w:val="15"/>
          <w:sz w:val="28"/>
          <w:szCs w:val="28"/>
        </w:rPr>
        <w:t>27</w:t>
      </w:r>
      <w:r w:rsidR="006E7C51" w:rsidRPr="00D216F8">
        <w:rPr>
          <w:spacing w:val="15"/>
          <w:sz w:val="28"/>
          <w:szCs w:val="28"/>
        </w:rPr>
        <w:t>.12.</w:t>
      </w:r>
      <w:r w:rsidR="009C27E0" w:rsidRPr="00D216F8">
        <w:rPr>
          <w:spacing w:val="15"/>
          <w:sz w:val="28"/>
          <w:szCs w:val="28"/>
        </w:rPr>
        <w:t>2017</w:t>
      </w:r>
      <w:r w:rsidR="001812DD" w:rsidRPr="00D216F8">
        <w:rPr>
          <w:spacing w:val="15"/>
          <w:sz w:val="28"/>
          <w:szCs w:val="28"/>
        </w:rPr>
        <w:t>р. № 1011-р</w:t>
      </w:r>
    </w:p>
    <w:p w:rsidR="00C66FDA" w:rsidRPr="00D216F8" w:rsidRDefault="00C66FDA" w:rsidP="00772DD3">
      <w:pPr>
        <w:pStyle w:val="11"/>
        <w:jc w:val="center"/>
        <w:rPr>
          <w:b/>
          <w:color w:val="000000"/>
          <w:sz w:val="28"/>
          <w:szCs w:val="28"/>
        </w:rPr>
      </w:pPr>
      <w:r w:rsidRPr="00D216F8">
        <w:rPr>
          <w:b/>
          <w:color w:val="000000"/>
          <w:sz w:val="28"/>
          <w:szCs w:val="28"/>
        </w:rPr>
        <w:t>II. Визначення проблеми, на розв'язання якої спрямована Програма</w:t>
      </w:r>
    </w:p>
    <w:p w:rsidR="00C66FDA" w:rsidRPr="00D216F8" w:rsidRDefault="00C66FDA" w:rsidP="00D216F8">
      <w:pPr>
        <w:pStyle w:val="a3"/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D216F8">
        <w:rPr>
          <w:color w:val="000000"/>
          <w:sz w:val="28"/>
          <w:szCs w:val="28"/>
          <w:lang w:val="uk-UA"/>
        </w:rPr>
        <w:t xml:space="preserve">З 1995 року в Україні зареєстровано епідемію туберкульозу, яка є найбільш соціально небезпечною інфекційною хворобою. </w:t>
      </w:r>
      <w:r w:rsidRPr="008B12B4">
        <w:rPr>
          <w:color w:val="000000"/>
          <w:sz w:val="28"/>
          <w:szCs w:val="28"/>
          <w:lang w:val="uk-UA"/>
        </w:rPr>
        <w:t xml:space="preserve">З того часу основні епідеміологічні показники щодо туберкульозу щороку зростали: захворюваність зросла втричі, смертність - вдвічі. Така ситуація зумовлена соціально-економічними та медичними факторами, зокрема зниженням рівня життя населення та наявністю значної кількості хворих осіб, що перебувають у місцях </w:t>
      </w:r>
      <w:r w:rsidRPr="008B12B4">
        <w:rPr>
          <w:color w:val="000000"/>
          <w:sz w:val="28"/>
          <w:szCs w:val="28"/>
          <w:lang w:val="uk-UA"/>
        </w:rPr>
        <w:lastRenderedPageBreak/>
        <w:t xml:space="preserve">позбавлення волі, недостатнім фінансуванням протитуберкульозних заходів,  поширенням хіміорезистентного туберкульозу та ВІЛ-інфекції. </w:t>
      </w:r>
    </w:p>
    <w:p w:rsidR="00C66FDA" w:rsidRPr="00D216F8" w:rsidRDefault="003A0170" w:rsidP="00D216F8">
      <w:pPr>
        <w:pStyle w:val="a3"/>
        <w:ind w:firstLine="708"/>
        <w:jc w:val="both"/>
        <w:rPr>
          <w:color w:val="000000"/>
          <w:sz w:val="28"/>
          <w:szCs w:val="28"/>
          <w:lang w:val="uk-UA"/>
        </w:rPr>
      </w:pPr>
      <w:r w:rsidRPr="00D216F8">
        <w:rPr>
          <w:color w:val="000000"/>
          <w:sz w:val="28"/>
          <w:szCs w:val="28"/>
          <w:lang w:val="uk-UA"/>
        </w:rPr>
        <w:t xml:space="preserve">В Черняхівському </w:t>
      </w:r>
      <w:r w:rsidR="00C66FDA" w:rsidRPr="00D216F8">
        <w:rPr>
          <w:color w:val="000000"/>
          <w:sz w:val="28"/>
          <w:szCs w:val="28"/>
        </w:rPr>
        <w:t xml:space="preserve"> район</w:t>
      </w:r>
      <w:r w:rsidRPr="00D216F8">
        <w:rPr>
          <w:color w:val="000000"/>
          <w:sz w:val="28"/>
          <w:szCs w:val="28"/>
          <w:lang w:val="uk-UA"/>
        </w:rPr>
        <w:t xml:space="preserve">і </w:t>
      </w:r>
      <w:r w:rsidR="00C66FDA" w:rsidRPr="00D216F8">
        <w:rPr>
          <w:color w:val="000000"/>
          <w:sz w:val="28"/>
          <w:szCs w:val="28"/>
        </w:rPr>
        <w:t>в 201</w:t>
      </w:r>
      <w:r w:rsidRPr="00D216F8">
        <w:rPr>
          <w:color w:val="000000"/>
          <w:sz w:val="28"/>
          <w:szCs w:val="28"/>
          <w:lang w:val="uk-UA"/>
        </w:rPr>
        <w:t>8</w:t>
      </w:r>
      <w:r w:rsidR="00C66FDA" w:rsidRPr="00D216F8">
        <w:rPr>
          <w:color w:val="000000"/>
          <w:sz w:val="28"/>
          <w:szCs w:val="28"/>
          <w:lang w:val="uk-UA"/>
        </w:rPr>
        <w:t xml:space="preserve"> </w:t>
      </w:r>
      <w:r w:rsidR="00C66FDA" w:rsidRPr="00D216F8">
        <w:rPr>
          <w:color w:val="000000"/>
          <w:sz w:val="28"/>
          <w:szCs w:val="28"/>
        </w:rPr>
        <w:t>році захвор</w:t>
      </w:r>
      <w:r w:rsidR="008E7C0B" w:rsidRPr="00D216F8">
        <w:rPr>
          <w:color w:val="000000"/>
          <w:sz w:val="28"/>
          <w:szCs w:val="28"/>
          <w:lang w:val="uk-UA"/>
        </w:rPr>
        <w:t>і</w:t>
      </w:r>
      <w:r w:rsidR="00C66FDA" w:rsidRPr="00D216F8">
        <w:rPr>
          <w:color w:val="000000"/>
          <w:sz w:val="28"/>
          <w:szCs w:val="28"/>
          <w:lang w:val="uk-UA"/>
        </w:rPr>
        <w:t>ло</w:t>
      </w:r>
      <w:r w:rsidR="00C66FDA" w:rsidRPr="00D216F8">
        <w:rPr>
          <w:color w:val="000000"/>
          <w:sz w:val="28"/>
          <w:szCs w:val="28"/>
        </w:rPr>
        <w:t xml:space="preserve"> на туберкульоз </w:t>
      </w:r>
      <w:r w:rsidR="00C66FDA" w:rsidRPr="00D216F8">
        <w:rPr>
          <w:color w:val="000000"/>
          <w:sz w:val="28"/>
          <w:szCs w:val="28"/>
          <w:lang w:val="uk-UA"/>
        </w:rPr>
        <w:t>2</w:t>
      </w:r>
      <w:r w:rsidRPr="00D216F8">
        <w:rPr>
          <w:color w:val="000000"/>
          <w:sz w:val="28"/>
          <w:szCs w:val="28"/>
          <w:lang w:val="uk-UA"/>
        </w:rPr>
        <w:t>2</w:t>
      </w:r>
      <w:r w:rsidR="00C66FDA" w:rsidRPr="00D216F8">
        <w:rPr>
          <w:color w:val="000000"/>
          <w:sz w:val="28"/>
          <w:szCs w:val="28"/>
          <w:lang w:val="uk-UA"/>
        </w:rPr>
        <w:t xml:space="preserve"> ос</w:t>
      </w:r>
      <w:r w:rsidRPr="00D216F8">
        <w:rPr>
          <w:color w:val="000000"/>
          <w:sz w:val="28"/>
          <w:szCs w:val="28"/>
          <w:lang w:val="uk-UA"/>
        </w:rPr>
        <w:t>о</w:t>
      </w:r>
      <w:r w:rsidR="00C66FDA" w:rsidRPr="00D216F8">
        <w:rPr>
          <w:color w:val="000000"/>
          <w:sz w:val="28"/>
          <w:szCs w:val="28"/>
          <w:lang w:val="uk-UA"/>
        </w:rPr>
        <w:t>б</w:t>
      </w:r>
      <w:r w:rsidRPr="00D216F8">
        <w:rPr>
          <w:color w:val="000000"/>
          <w:sz w:val="28"/>
          <w:szCs w:val="28"/>
          <w:lang w:val="uk-UA"/>
        </w:rPr>
        <w:t>и</w:t>
      </w:r>
      <w:r w:rsidR="00C66FDA" w:rsidRPr="00D216F8">
        <w:rPr>
          <w:color w:val="000000"/>
          <w:sz w:val="28"/>
          <w:szCs w:val="28"/>
          <w:lang w:val="uk-UA"/>
        </w:rPr>
        <w:t xml:space="preserve">. </w:t>
      </w:r>
      <w:r w:rsidRPr="00D216F8">
        <w:rPr>
          <w:color w:val="000000"/>
          <w:sz w:val="28"/>
          <w:szCs w:val="28"/>
          <w:lang w:val="uk-UA"/>
        </w:rPr>
        <w:t xml:space="preserve"> 59 % з яких виявлено при профілактичних оглядах.  15 осіб (68,28%) були активними </w:t>
      </w:r>
      <w:r w:rsidR="00772DD3" w:rsidRPr="00D216F8">
        <w:rPr>
          <w:color w:val="000000"/>
          <w:sz w:val="28"/>
          <w:szCs w:val="28"/>
          <w:lang w:val="uk-UA"/>
        </w:rPr>
        <w:t>б</w:t>
      </w:r>
      <w:r w:rsidRPr="00D216F8">
        <w:rPr>
          <w:color w:val="000000"/>
          <w:sz w:val="28"/>
          <w:szCs w:val="28"/>
          <w:lang w:val="uk-UA"/>
        </w:rPr>
        <w:t>актеріовиділювачами.</w:t>
      </w:r>
    </w:p>
    <w:p w:rsidR="009F07FD" w:rsidRPr="00D216F8" w:rsidRDefault="00C66FDA" w:rsidP="00D216F8">
      <w:pPr>
        <w:pStyle w:val="a3"/>
        <w:ind w:firstLine="708"/>
        <w:rPr>
          <w:color w:val="000000"/>
          <w:sz w:val="28"/>
          <w:szCs w:val="28"/>
          <w:lang w:val="uk-UA"/>
        </w:rPr>
      </w:pPr>
      <w:r w:rsidRPr="00D216F8">
        <w:rPr>
          <w:color w:val="000000"/>
          <w:sz w:val="28"/>
          <w:szCs w:val="28"/>
          <w:lang w:val="uk-UA"/>
        </w:rPr>
        <w:t>Серед загальної кількості хворих на активний туберкульоз є хворі з ВІЛ-асоційованим туберкульозом.</w:t>
      </w:r>
    </w:p>
    <w:p w:rsidR="009F07FD" w:rsidRPr="00D216F8" w:rsidRDefault="009F07FD" w:rsidP="00D216F8">
      <w:pPr>
        <w:pStyle w:val="a3"/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D216F8">
        <w:rPr>
          <w:color w:val="000000"/>
          <w:sz w:val="28"/>
          <w:szCs w:val="28"/>
        </w:rPr>
        <w:t xml:space="preserve"> Висока питома вага хворих припадає на репродуктивне, працездатне населення (35-40 років), високий рівень інвалідизації хворих на туберкульоз призводить до значних витрат з бюджету </w:t>
      </w:r>
      <w:r w:rsidRPr="00D216F8">
        <w:rPr>
          <w:color w:val="000000"/>
          <w:sz w:val="28"/>
          <w:szCs w:val="28"/>
          <w:lang w:val="uk-UA"/>
        </w:rPr>
        <w:t>району</w:t>
      </w:r>
      <w:r w:rsidRPr="00D216F8">
        <w:rPr>
          <w:color w:val="000000"/>
          <w:sz w:val="28"/>
          <w:szCs w:val="28"/>
        </w:rPr>
        <w:t xml:space="preserve">, соціальних, трудових та економічних втрат. </w:t>
      </w:r>
    </w:p>
    <w:p w:rsidR="003A0170" w:rsidRPr="00D216F8" w:rsidRDefault="003A0170" w:rsidP="00D216F8">
      <w:pPr>
        <w:pStyle w:val="a3"/>
        <w:ind w:firstLine="708"/>
        <w:jc w:val="both"/>
        <w:rPr>
          <w:color w:val="000000"/>
          <w:sz w:val="28"/>
          <w:szCs w:val="28"/>
          <w:lang w:val="uk-UA"/>
        </w:rPr>
      </w:pPr>
      <w:r w:rsidRPr="00D216F8">
        <w:rPr>
          <w:color w:val="000000"/>
          <w:sz w:val="28"/>
          <w:szCs w:val="28"/>
          <w:lang w:val="uk-UA"/>
        </w:rPr>
        <w:t>Профілактика та раннє виявлення туберкульозу серед населення району є однією з основних задач первинної ланки медичної допомоги району.</w:t>
      </w:r>
    </w:p>
    <w:p w:rsidR="009F07FD" w:rsidRPr="00D216F8" w:rsidRDefault="009F07FD" w:rsidP="0002527B">
      <w:pPr>
        <w:pStyle w:val="a3"/>
        <w:jc w:val="both"/>
        <w:rPr>
          <w:color w:val="000000"/>
          <w:sz w:val="28"/>
          <w:szCs w:val="28"/>
          <w:lang w:val="uk-UA"/>
        </w:rPr>
      </w:pPr>
      <w:r w:rsidRPr="00D216F8">
        <w:rPr>
          <w:color w:val="000000"/>
          <w:sz w:val="28"/>
          <w:szCs w:val="28"/>
          <w:lang w:val="uk-UA"/>
        </w:rPr>
        <w:t>Серед дорослого населення методами раннього виявлення туберкульозу є анкетування, флюорографічне дослідження органів грудної клітки, аналіз харкотиння на БК.</w:t>
      </w:r>
    </w:p>
    <w:p w:rsidR="00C66FDA" w:rsidRPr="00D216F8" w:rsidRDefault="003A0170" w:rsidP="0002527B">
      <w:pPr>
        <w:pStyle w:val="a3"/>
        <w:jc w:val="both"/>
        <w:rPr>
          <w:color w:val="000000"/>
          <w:sz w:val="28"/>
          <w:szCs w:val="28"/>
          <w:lang w:val="uk-UA"/>
        </w:rPr>
      </w:pPr>
      <w:r w:rsidRPr="00D216F8">
        <w:rPr>
          <w:color w:val="000000"/>
          <w:sz w:val="28"/>
          <w:szCs w:val="28"/>
          <w:lang w:val="uk-UA"/>
        </w:rPr>
        <w:t>Основним методом раннього виявлення туберкульозу серед дитячого населення залишається туберкулінодіагностика. Її проведення потребують 99.9% дитячого населення району.</w:t>
      </w:r>
    </w:p>
    <w:p w:rsidR="00C66FDA" w:rsidRPr="00D216F8" w:rsidRDefault="00C66FDA" w:rsidP="0002527B">
      <w:pPr>
        <w:pStyle w:val="a3"/>
        <w:jc w:val="both"/>
        <w:rPr>
          <w:color w:val="000000"/>
          <w:sz w:val="28"/>
          <w:szCs w:val="28"/>
          <w:lang w:val="uk-UA"/>
        </w:rPr>
      </w:pPr>
      <w:r w:rsidRPr="00D216F8">
        <w:rPr>
          <w:color w:val="000000"/>
          <w:sz w:val="28"/>
          <w:szCs w:val="28"/>
          <w:lang w:val="uk-UA"/>
        </w:rPr>
        <w:t xml:space="preserve">Прийняття Програми передбачає комплекс заходів, спроможних забезпечити </w:t>
      </w:r>
      <w:r w:rsidR="009F07FD" w:rsidRPr="00D216F8">
        <w:rPr>
          <w:color w:val="000000"/>
          <w:sz w:val="28"/>
          <w:szCs w:val="28"/>
          <w:lang w:val="uk-UA"/>
        </w:rPr>
        <w:t xml:space="preserve">профілактику </w:t>
      </w:r>
      <w:r w:rsidR="00772DD3" w:rsidRPr="00D216F8">
        <w:rPr>
          <w:color w:val="000000"/>
          <w:sz w:val="28"/>
          <w:szCs w:val="28"/>
          <w:lang w:val="uk-UA"/>
        </w:rPr>
        <w:t>та раннє виявлення туберкульозу</w:t>
      </w:r>
      <w:r w:rsidRPr="00D216F8">
        <w:rPr>
          <w:color w:val="000000"/>
          <w:sz w:val="28"/>
          <w:szCs w:val="28"/>
          <w:lang w:val="uk-UA"/>
        </w:rPr>
        <w:t>, об'єднати зусилля державних та громадських структур, що допоможе призупинити епідемію туберкульозу в районі.</w:t>
      </w:r>
    </w:p>
    <w:p w:rsidR="00C66FDA" w:rsidRPr="008B12B4" w:rsidRDefault="00C66FDA" w:rsidP="00772DD3">
      <w:pPr>
        <w:pStyle w:val="11"/>
        <w:jc w:val="center"/>
        <w:rPr>
          <w:b/>
          <w:color w:val="000000"/>
          <w:sz w:val="26"/>
          <w:szCs w:val="26"/>
          <w:lang w:val="uk-UA"/>
        </w:rPr>
      </w:pPr>
      <w:r w:rsidRPr="008B12B4">
        <w:rPr>
          <w:b/>
          <w:color w:val="000000"/>
          <w:sz w:val="26"/>
          <w:szCs w:val="26"/>
          <w:lang w:val="uk-UA"/>
        </w:rPr>
        <w:t>ІП. Мета Програми</w:t>
      </w:r>
    </w:p>
    <w:p w:rsidR="00C66FDA" w:rsidRPr="00181E2F" w:rsidRDefault="00C66FDA" w:rsidP="0002527B">
      <w:pPr>
        <w:pStyle w:val="a3"/>
        <w:jc w:val="both"/>
        <w:rPr>
          <w:color w:val="000000"/>
          <w:sz w:val="26"/>
          <w:szCs w:val="26"/>
          <w:lang w:val="uk-UA"/>
        </w:rPr>
      </w:pPr>
      <w:r w:rsidRPr="008B12B4">
        <w:rPr>
          <w:color w:val="000000"/>
          <w:sz w:val="26"/>
          <w:szCs w:val="26"/>
          <w:lang w:val="uk-UA"/>
        </w:rPr>
        <w:t xml:space="preserve">Метою Програми є подальше поліпшення епідемічної ситуації щодо зменшення загальної кількості хворих на туберкульоз, </w:t>
      </w:r>
      <w:r w:rsidR="009F07FD" w:rsidRPr="00181E2F">
        <w:rPr>
          <w:color w:val="000000"/>
          <w:sz w:val="26"/>
          <w:szCs w:val="26"/>
          <w:lang w:val="uk-UA"/>
        </w:rPr>
        <w:t>в тому числі серед дітей; збільшення кількості населення району, охопленого заходами по профілактиці та ранньому виявленню туберкульозу</w:t>
      </w:r>
      <w:r w:rsidRPr="00181E2F">
        <w:rPr>
          <w:color w:val="000000"/>
          <w:sz w:val="26"/>
          <w:szCs w:val="26"/>
          <w:lang w:val="uk-UA"/>
        </w:rPr>
        <w:t xml:space="preserve"> шляхом реалізації державної політики, що ґрунтується на принципах забезпечення загального та рівного доступу населення до якісних послуг з профілактики, діагностики та лікування туберкульозу.</w:t>
      </w:r>
    </w:p>
    <w:p w:rsidR="00C66FDA" w:rsidRPr="00772DD3" w:rsidRDefault="00C66FDA" w:rsidP="00772DD3">
      <w:pPr>
        <w:pStyle w:val="a5"/>
        <w:jc w:val="center"/>
        <w:rPr>
          <w:b/>
          <w:sz w:val="26"/>
          <w:szCs w:val="26"/>
        </w:rPr>
      </w:pPr>
      <w:r w:rsidRPr="00772DD3">
        <w:rPr>
          <w:b/>
          <w:sz w:val="26"/>
          <w:szCs w:val="26"/>
        </w:rPr>
        <w:t>IV. Обгрунтування шляхів і засобів розв'язання проблеми, джерела</w:t>
      </w:r>
    </w:p>
    <w:p w:rsidR="00C66FDA" w:rsidRPr="00772DD3" w:rsidRDefault="00C66FDA" w:rsidP="00772DD3">
      <w:pPr>
        <w:pStyle w:val="a5"/>
        <w:jc w:val="center"/>
        <w:rPr>
          <w:b/>
          <w:sz w:val="26"/>
          <w:szCs w:val="26"/>
        </w:rPr>
      </w:pPr>
      <w:r w:rsidRPr="00772DD3">
        <w:rPr>
          <w:b/>
          <w:sz w:val="26"/>
          <w:szCs w:val="26"/>
        </w:rPr>
        <w:t>фінансування, строки виконання</w:t>
      </w:r>
    </w:p>
    <w:p w:rsidR="00C66FDA" w:rsidRPr="008B12B4" w:rsidRDefault="00C66FDA" w:rsidP="00772DD3">
      <w:pPr>
        <w:pStyle w:val="a3"/>
        <w:ind w:firstLine="708"/>
        <w:jc w:val="both"/>
        <w:rPr>
          <w:color w:val="000000"/>
          <w:sz w:val="26"/>
          <w:szCs w:val="26"/>
          <w:lang w:val="uk-UA"/>
        </w:rPr>
      </w:pPr>
      <w:r w:rsidRPr="008B12B4">
        <w:rPr>
          <w:b/>
          <w:color w:val="000000"/>
          <w:sz w:val="26"/>
          <w:szCs w:val="26"/>
          <w:lang w:val="uk-UA"/>
        </w:rPr>
        <w:t>1.</w:t>
      </w:r>
      <w:r w:rsidRPr="008B12B4">
        <w:rPr>
          <w:color w:val="000000"/>
          <w:sz w:val="26"/>
          <w:szCs w:val="26"/>
          <w:lang w:val="uk-UA"/>
        </w:rPr>
        <w:t xml:space="preserve"> Запобігання поширенню та лікування туберкульозу буде здійснюватися шляхом:</w:t>
      </w:r>
    </w:p>
    <w:p w:rsidR="00C66FDA" w:rsidRPr="008B12B4" w:rsidRDefault="00515756" w:rsidP="0002527B">
      <w:pPr>
        <w:pStyle w:val="a3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- </w:t>
      </w:r>
      <w:r w:rsidR="00C66FDA" w:rsidRPr="008B12B4">
        <w:rPr>
          <w:color w:val="000000"/>
          <w:sz w:val="26"/>
          <w:szCs w:val="26"/>
          <w:lang w:val="uk-UA"/>
        </w:rPr>
        <w:t>забезпечення своєчасного виявлення хворих на туберкульоз закладами первинної та вторинної медичної допомоги,</w:t>
      </w:r>
      <w:r w:rsidR="00F7614E" w:rsidRPr="00181E2F">
        <w:rPr>
          <w:color w:val="000000"/>
          <w:sz w:val="26"/>
          <w:szCs w:val="26"/>
          <w:lang w:val="uk-UA"/>
        </w:rPr>
        <w:t xml:space="preserve"> шляхом проведення анкетування, флюорографічного обсте</w:t>
      </w:r>
      <w:r w:rsidR="00772DD3">
        <w:rPr>
          <w:color w:val="000000"/>
          <w:sz w:val="26"/>
          <w:szCs w:val="26"/>
          <w:lang w:val="uk-UA"/>
        </w:rPr>
        <w:t>ження та туберкулінодіагностики,</w:t>
      </w:r>
      <w:r w:rsidR="00C66FDA" w:rsidRPr="008B12B4">
        <w:rPr>
          <w:color w:val="000000"/>
          <w:sz w:val="26"/>
          <w:szCs w:val="26"/>
          <w:lang w:val="uk-UA"/>
        </w:rPr>
        <w:t xml:space="preserve"> інтеграція до них фтизіатричної служби, навчання кадрів, обмін досвідом;</w:t>
      </w:r>
    </w:p>
    <w:p w:rsidR="00C66FDA" w:rsidRPr="008B12B4" w:rsidRDefault="00515756" w:rsidP="0002527B">
      <w:pPr>
        <w:pStyle w:val="a3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lastRenderedPageBreak/>
        <w:t>-</w:t>
      </w:r>
      <w:r w:rsidR="00C66FDA" w:rsidRPr="00181E2F">
        <w:rPr>
          <w:color w:val="000000"/>
          <w:sz w:val="26"/>
          <w:szCs w:val="26"/>
        </w:rPr>
        <w:t> </w:t>
      </w:r>
      <w:r w:rsidR="00C66FDA" w:rsidRPr="008B12B4">
        <w:rPr>
          <w:color w:val="000000"/>
          <w:sz w:val="26"/>
          <w:szCs w:val="26"/>
          <w:lang w:val="uk-UA"/>
        </w:rPr>
        <w:t xml:space="preserve">координація роботи </w:t>
      </w:r>
      <w:r w:rsidR="00772DD3">
        <w:rPr>
          <w:color w:val="000000"/>
          <w:sz w:val="26"/>
          <w:szCs w:val="26"/>
          <w:lang w:val="uk-UA"/>
        </w:rPr>
        <w:t>первинної ланки</w:t>
      </w:r>
      <w:r w:rsidR="00F7614E" w:rsidRPr="00181E2F">
        <w:rPr>
          <w:color w:val="000000"/>
          <w:sz w:val="26"/>
          <w:szCs w:val="26"/>
          <w:lang w:val="uk-UA"/>
        </w:rPr>
        <w:t xml:space="preserve">, </w:t>
      </w:r>
      <w:r w:rsidR="00C66FDA" w:rsidRPr="008B12B4">
        <w:rPr>
          <w:color w:val="000000"/>
          <w:sz w:val="26"/>
          <w:szCs w:val="26"/>
          <w:lang w:val="uk-UA"/>
        </w:rPr>
        <w:t>протитуберкульозної та служби протидії ВІЛ/СНІДу щодо виявлення, діагностики та лікування хворих з поєднаною інфекцією;</w:t>
      </w:r>
    </w:p>
    <w:p w:rsidR="00C66FDA" w:rsidRPr="00181E2F" w:rsidRDefault="00515756" w:rsidP="0002527B">
      <w:pPr>
        <w:pStyle w:val="a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>-</w:t>
      </w:r>
      <w:r w:rsidR="00C66FDA" w:rsidRPr="00181E2F">
        <w:rPr>
          <w:color w:val="000000"/>
          <w:sz w:val="26"/>
          <w:szCs w:val="26"/>
          <w:lang w:val="uk-UA"/>
        </w:rPr>
        <w:t xml:space="preserve"> </w:t>
      </w:r>
      <w:r w:rsidR="00C66FDA" w:rsidRPr="00181E2F">
        <w:rPr>
          <w:color w:val="000000"/>
          <w:sz w:val="26"/>
          <w:szCs w:val="26"/>
        </w:rPr>
        <w:t>оздоровлення вогнищ туберкульозної інфекції, дотримання вимог Стандарту інфекційного контролю;</w:t>
      </w:r>
    </w:p>
    <w:p w:rsidR="00C66FDA" w:rsidRPr="00181E2F" w:rsidRDefault="00515756" w:rsidP="0002527B">
      <w:pPr>
        <w:pStyle w:val="a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>-</w:t>
      </w:r>
      <w:r w:rsidR="00C66FDA" w:rsidRPr="00181E2F">
        <w:rPr>
          <w:color w:val="000000"/>
          <w:sz w:val="26"/>
          <w:szCs w:val="26"/>
        </w:rPr>
        <w:t xml:space="preserve"> впровадження заходів соціального захисту малозабезпечених осіб, які хворіють на туберкульоз, членів їх сімей та медичних працівників;</w:t>
      </w:r>
    </w:p>
    <w:p w:rsidR="00C66FDA" w:rsidRPr="00181E2F" w:rsidRDefault="00515756" w:rsidP="0002527B">
      <w:pPr>
        <w:pStyle w:val="a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>-</w:t>
      </w:r>
      <w:r w:rsidR="00C66FDA" w:rsidRPr="00181E2F">
        <w:rPr>
          <w:color w:val="000000"/>
          <w:sz w:val="26"/>
          <w:szCs w:val="26"/>
        </w:rPr>
        <w:t xml:space="preserve"> залучення урядових та неурядових громадських організацій до активної участі з протидії туберкульозу, підвищення рівня обізнаності населення шляхом проведення лекцій, бесід, розповсюдження соціальної реклами з питання попередження захворювання на туберкульоз.</w:t>
      </w:r>
    </w:p>
    <w:p w:rsidR="00C66FDA" w:rsidRPr="00515756" w:rsidRDefault="00515756" w:rsidP="00515756">
      <w:pPr>
        <w:spacing w:before="100" w:beforeAutospacing="1" w:after="100" w:afterAutospacing="1"/>
        <w:ind w:firstLine="360"/>
        <w:jc w:val="both"/>
        <w:rPr>
          <w:color w:val="000000"/>
          <w:sz w:val="26"/>
          <w:szCs w:val="26"/>
          <w:lang w:val="uk-UA"/>
        </w:rPr>
      </w:pPr>
      <w:r w:rsidRPr="00515756">
        <w:rPr>
          <w:b/>
          <w:color w:val="000000"/>
          <w:sz w:val="26"/>
          <w:szCs w:val="26"/>
          <w:lang w:val="uk-UA"/>
        </w:rPr>
        <w:t>2.</w:t>
      </w:r>
      <w:r>
        <w:rPr>
          <w:b/>
          <w:color w:val="000000"/>
          <w:sz w:val="26"/>
          <w:szCs w:val="26"/>
          <w:lang w:val="uk-UA"/>
        </w:rPr>
        <w:t xml:space="preserve"> </w:t>
      </w:r>
      <w:r w:rsidR="00C66FDA" w:rsidRPr="00515756">
        <w:rPr>
          <w:color w:val="000000"/>
          <w:sz w:val="26"/>
          <w:szCs w:val="26"/>
          <w:lang w:val="uk-UA"/>
        </w:rPr>
        <w:t>Фінансування виконання заходів Програми буде здійснюватися за рахунок коштів бюджетів усіх рівнів, зокрема коштів районного  бюджету у межах видатків, що передбачатимуться головному розпоряднику на виконання Програми і заходів питань протидії захворюванню на туберкульоз, а також із залученням коштів підприємств, установ, організацій, інших джерел фінансування, не заборонених чинним законодавством України.</w:t>
      </w:r>
    </w:p>
    <w:p w:rsidR="00C66FDA" w:rsidRPr="00515756" w:rsidRDefault="00C66FDA" w:rsidP="00515756">
      <w:pPr>
        <w:spacing w:before="100" w:beforeAutospacing="1" w:after="100" w:afterAutospacing="1"/>
        <w:ind w:firstLine="360"/>
        <w:jc w:val="both"/>
        <w:rPr>
          <w:color w:val="000000"/>
          <w:sz w:val="26"/>
          <w:szCs w:val="26"/>
          <w:lang w:val="uk-UA"/>
        </w:rPr>
      </w:pPr>
      <w:r w:rsidRPr="00515756">
        <w:rPr>
          <w:color w:val="000000"/>
          <w:sz w:val="26"/>
          <w:szCs w:val="26"/>
          <w:lang w:val="uk-UA"/>
        </w:rPr>
        <w:t>Обсяги бюджетних асигнувань визначатимуться, виходячи з необхідності забезпечення виконання конкретних заходів Програми, орієнтовних витрат на їх реалізацію, обрахованих на підставі встановлених норм та нормативів, прогнозних цін та тарифів з урахуванням індексу росту споживчих цін тощо, а також з урахуванням можливостей дохідної частини обласного бюджету та спрямування на вказані цілі інших коштів, не заборонених чинним законодавством України.</w:t>
      </w:r>
    </w:p>
    <w:p w:rsidR="00C66FDA" w:rsidRPr="00181E2F" w:rsidRDefault="00C66FDA" w:rsidP="00515756">
      <w:pPr>
        <w:spacing w:before="100" w:beforeAutospacing="1" w:after="100" w:afterAutospacing="1"/>
        <w:ind w:firstLine="360"/>
        <w:jc w:val="both"/>
        <w:rPr>
          <w:color w:val="000000"/>
          <w:sz w:val="26"/>
          <w:szCs w:val="26"/>
        </w:rPr>
      </w:pPr>
      <w:r w:rsidRPr="00181E2F">
        <w:rPr>
          <w:color w:val="000000"/>
          <w:sz w:val="26"/>
          <w:szCs w:val="26"/>
        </w:rPr>
        <w:t>Прогнозований обсяг фінансування передбачає кошт</w:t>
      </w:r>
      <w:r w:rsidR="00F224EB">
        <w:rPr>
          <w:color w:val="000000"/>
          <w:sz w:val="26"/>
          <w:szCs w:val="26"/>
          <w:lang w:val="uk-UA"/>
        </w:rPr>
        <w:t>и</w:t>
      </w:r>
      <w:r w:rsidRPr="00181E2F">
        <w:rPr>
          <w:color w:val="000000"/>
          <w:sz w:val="26"/>
          <w:szCs w:val="26"/>
        </w:rPr>
        <w:t>, що планується залучити для фінансування заходів Програ</w:t>
      </w:r>
      <w:r w:rsidR="0002527B" w:rsidRPr="00181E2F">
        <w:rPr>
          <w:color w:val="000000"/>
          <w:sz w:val="26"/>
          <w:szCs w:val="26"/>
        </w:rPr>
        <w:t>ми за рахунок місцевого бюджету</w:t>
      </w:r>
      <w:r w:rsidRPr="00181E2F">
        <w:rPr>
          <w:color w:val="000000"/>
          <w:sz w:val="26"/>
          <w:szCs w:val="26"/>
        </w:rPr>
        <w:t xml:space="preserve">, передбачається </w:t>
      </w:r>
      <w:r w:rsidRPr="00392798">
        <w:rPr>
          <w:sz w:val="26"/>
          <w:szCs w:val="26"/>
        </w:rPr>
        <w:t xml:space="preserve">у сумі </w:t>
      </w:r>
      <w:r w:rsidR="00392798" w:rsidRPr="00392798">
        <w:rPr>
          <w:sz w:val="26"/>
          <w:szCs w:val="26"/>
          <w:lang w:val="uk-UA"/>
        </w:rPr>
        <w:t>503,1</w:t>
      </w:r>
      <w:r w:rsidRPr="00392798">
        <w:rPr>
          <w:sz w:val="26"/>
          <w:szCs w:val="26"/>
        </w:rPr>
        <w:t xml:space="preserve">  тис</w:t>
      </w:r>
      <w:r w:rsidRPr="00181E2F">
        <w:rPr>
          <w:color w:val="000000"/>
          <w:sz w:val="26"/>
          <w:szCs w:val="26"/>
        </w:rPr>
        <w:t xml:space="preserve">. грн. (додаток </w:t>
      </w:r>
      <w:r w:rsidR="00515756">
        <w:rPr>
          <w:color w:val="000000"/>
          <w:sz w:val="26"/>
          <w:szCs w:val="26"/>
          <w:lang w:val="uk-UA"/>
        </w:rPr>
        <w:t>1</w:t>
      </w:r>
      <w:r w:rsidRPr="00181E2F">
        <w:rPr>
          <w:color w:val="000000"/>
          <w:sz w:val="26"/>
          <w:szCs w:val="26"/>
        </w:rPr>
        <w:t>), з них за роками: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091"/>
      </w:tblGrid>
      <w:tr w:rsidR="00C66FDA" w:rsidRPr="00181E2F" w:rsidTr="00047AFD">
        <w:trPr>
          <w:tblCellSpacing w:w="0" w:type="dxa"/>
          <w:jc w:val="center"/>
        </w:trPr>
        <w:tc>
          <w:tcPr>
            <w:tcW w:w="0" w:type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455"/>
              <w:gridCol w:w="2313"/>
              <w:gridCol w:w="2313"/>
            </w:tblGrid>
            <w:tr w:rsidR="00047AFD" w:rsidRPr="004D1D30" w:rsidTr="004D1D30">
              <w:tc>
                <w:tcPr>
                  <w:tcW w:w="7081" w:type="dxa"/>
                  <w:gridSpan w:val="3"/>
                </w:tcPr>
                <w:p w:rsidR="00F224EB" w:rsidRDefault="00047AFD" w:rsidP="00F224EB">
                  <w:pPr>
                    <w:pStyle w:val="a5"/>
                    <w:jc w:val="center"/>
                    <w:rPr>
                      <w:lang w:eastAsia="uk-UA"/>
                    </w:rPr>
                  </w:pPr>
                  <w:r w:rsidRPr="00F224EB">
                    <w:t>районий бюджет</w:t>
                  </w:r>
                  <w:r w:rsidR="00F224EB" w:rsidRPr="00F224EB">
                    <w:t xml:space="preserve">, </w:t>
                  </w:r>
                  <w:r w:rsidR="00F224EB" w:rsidRPr="00F224EB">
                    <w:rPr>
                      <w:lang w:eastAsia="uk-UA"/>
                    </w:rPr>
                    <w:t>сільськ</w:t>
                  </w:r>
                  <w:r w:rsidR="00F224EB">
                    <w:rPr>
                      <w:lang w:eastAsia="uk-UA"/>
                    </w:rPr>
                    <w:t>і</w:t>
                  </w:r>
                  <w:r w:rsidR="00F224EB" w:rsidRPr="00F224EB">
                    <w:rPr>
                      <w:lang w:eastAsia="uk-UA"/>
                    </w:rPr>
                    <w:t xml:space="preserve"> та селищн</w:t>
                  </w:r>
                  <w:r w:rsidR="00F224EB">
                    <w:rPr>
                      <w:lang w:eastAsia="uk-UA"/>
                    </w:rPr>
                    <w:t>і</w:t>
                  </w:r>
                  <w:r w:rsidR="00F224EB" w:rsidRPr="00F224EB">
                    <w:rPr>
                      <w:lang w:eastAsia="uk-UA"/>
                    </w:rPr>
                    <w:t xml:space="preserve"> бюджет</w:t>
                  </w:r>
                  <w:r w:rsidR="00F224EB">
                    <w:rPr>
                      <w:lang w:eastAsia="uk-UA"/>
                    </w:rPr>
                    <w:t>и</w:t>
                  </w:r>
                </w:p>
                <w:p w:rsidR="00047AFD" w:rsidRPr="00F224EB" w:rsidRDefault="00F224EB" w:rsidP="00F224EB">
                  <w:pPr>
                    <w:pStyle w:val="a5"/>
                    <w:jc w:val="center"/>
                  </w:pPr>
                  <w:r w:rsidRPr="00F224EB">
                    <w:rPr>
                      <w:lang w:eastAsia="uk-UA"/>
                    </w:rPr>
                    <w:t>Черняхівського району</w:t>
                  </w:r>
                  <w:r w:rsidR="00047AFD" w:rsidRPr="00F224EB">
                    <w:t xml:space="preserve"> (тис, грн.)</w:t>
                  </w:r>
                </w:p>
              </w:tc>
            </w:tr>
            <w:tr w:rsidR="00047AFD" w:rsidRPr="004D1D30" w:rsidTr="004D1D30">
              <w:tc>
                <w:tcPr>
                  <w:tcW w:w="2455" w:type="dxa"/>
                </w:tcPr>
                <w:p w:rsidR="00047AFD" w:rsidRPr="004D1D30" w:rsidRDefault="00047AFD" w:rsidP="004D1D30">
                  <w:pPr>
                    <w:pStyle w:val="40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4D1D30">
                    <w:rPr>
                      <w:sz w:val="26"/>
                      <w:szCs w:val="26"/>
                    </w:rPr>
                    <w:t>201</w:t>
                  </w:r>
                  <w:r w:rsidRPr="004D1D30">
                    <w:rPr>
                      <w:sz w:val="26"/>
                      <w:szCs w:val="26"/>
                      <w:lang w:val="uk-UA"/>
                    </w:rPr>
                    <w:t>9 рік</w:t>
                  </w:r>
                </w:p>
              </w:tc>
              <w:tc>
                <w:tcPr>
                  <w:tcW w:w="2313" w:type="dxa"/>
                </w:tcPr>
                <w:p w:rsidR="00047AFD" w:rsidRPr="004D1D30" w:rsidRDefault="00047AFD" w:rsidP="004D1D30">
                  <w:pPr>
                    <w:pStyle w:val="40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4D1D30">
                    <w:rPr>
                      <w:sz w:val="26"/>
                      <w:szCs w:val="26"/>
                    </w:rPr>
                    <w:t>20</w:t>
                  </w:r>
                  <w:r w:rsidRPr="004D1D30">
                    <w:rPr>
                      <w:sz w:val="26"/>
                      <w:szCs w:val="26"/>
                      <w:lang w:val="uk-UA"/>
                    </w:rPr>
                    <w:t>20 рік</w:t>
                  </w:r>
                </w:p>
              </w:tc>
              <w:tc>
                <w:tcPr>
                  <w:tcW w:w="2313" w:type="dxa"/>
                </w:tcPr>
                <w:p w:rsidR="00047AFD" w:rsidRPr="004D1D30" w:rsidRDefault="00047AFD" w:rsidP="004D1D30">
                  <w:pPr>
                    <w:pStyle w:val="40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4D1D30">
                    <w:rPr>
                      <w:sz w:val="26"/>
                      <w:szCs w:val="26"/>
                    </w:rPr>
                    <w:t>20</w:t>
                  </w:r>
                  <w:r w:rsidRPr="004D1D30">
                    <w:rPr>
                      <w:sz w:val="26"/>
                      <w:szCs w:val="26"/>
                      <w:lang w:val="uk-UA"/>
                    </w:rPr>
                    <w:t>21рік</w:t>
                  </w:r>
                </w:p>
              </w:tc>
            </w:tr>
            <w:tr w:rsidR="00047AFD" w:rsidRPr="004D1D30" w:rsidTr="004D1D30">
              <w:tc>
                <w:tcPr>
                  <w:tcW w:w="2455" w:type="dxa"/>
                </w:tcPr>
                <w:p w:rsidR="00047AFD" w:rsidRPr="004D1D30" w:rsidRDefault="00392798" w:rsidP="004D1D30">
                  <w:pPr>
                    <w:pStyle w:val="a3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4D1D30">
                    <w:rPr>
                      <w:sz w:val="26"/>
                      <w:szCs w:val="26"/>
                      <w:lang w:val="uk-UA"/>
                    </w:rPr>
                    <w:t>152,0</w:t>
                  </w:r>
                </w:p>
              </w:tc>
              <w:tc>
                <w:tcPr>
                  <w:tcW w:w="2313" w:type="dxa"/>
                </w:tcPr>
                <w:p w:rsidR="00047AFD" w:rsidRPr="004D1D30" w:rsidRDefault="00392798" w:rsidP="004D1D30">
                  <w:pPr>
                    <w:pStyle w:val="a3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4D1D30">
                    <w:rPr>
                      <w:sz w:val="26"/>
                      <w:szCs w:val="26"/>
                      <w:lang w:val="uk-UA"/>
                    </w:rPr>
                    <w:t>167,2</w:t>
                  </w:r>
                </w:p>
              </w:tc>
              <w:tc>
                <w:tcPr>
                  <w:tcW w:w="2313" w:type="dxa"/>
                </w:tcPr>
                <w:p w:rsidR="00047AFD" w:rsidRPr="004D1D30" w:rsidRDefault="00392798" w:rsidP="004D1D30">
                  <w:pPr>
                    <w:pStyle w:val="a3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4D1D30">
                    <w:rPr>
                      <w:sz w:val="26"/>
                      <w:szCs w:val="26"/>
                      <w:lang w:val="uk-UA"/>
                    </w:rPr>
                    <w:t>183,9</w:t>
                  </w:r>
                </w:p>
              </w:tc>
            </w:tr>
          </w:tbl>
          <w:p w:rsidR="00C66FDA" w:rsidRPr="00181E2F" w:rsidRDefault="00C66FDA" w:rsidP="00C66FDA">
            <w:pPr>
              <w:rPr>
                <w:sz w:val="26"/>
                <w:szCs w:val="26"/>
              </w:rPr>
            </w:pPr>
          </w:p>
        </w:tc>
      </w:tr>
    </w:tbl>
    <w:p w:rsidR="00C66FDA" w:rsidRPr="00181E2F" w:rsidRDefault="00C66FDA" w:rsidP="00C66FDA">
      <w:pPr>
        <w:pStyle w:val="a3"/>
        <w:rPr>
          <w:color w:val="000000"/>
          <w:sz w:val="26"/>
          <w:szCs w:val="26"/>
        </w:rPr>
      </w:pPr>
      <w:r w:rsidRPr="00181E2F">
        <w:rPr>
          <w:color w:val="000000"/>
          <w:sz w:val="26"/>
          <w:szCs w:val="26"/>
        </w:rPr>
        <w:t> </w:t>
      </w:r>
    </w:p>
    <w:p w:rsidR="00047AFD" w:rsidRDefault="00047AFD" w:rsidP="00C66FDA">
      <w:pPr>
        <w:pStyle w:val="11"/>
        <w:rPr>
          <w:b/>
          <w:color w:val="000000"/>
          <w:sz w:val="26"/>
          <w:szCs w:val="26"/>
          <w:lang w:val="uk-UA"/>
        </w:rPr>
      </w:pPr>
    </w:p>
    <w:p w:rsidR="00047AFD" w:rsidRDefault="00047AFD" w:rsidP="00C66FDA">
      <w:pPr>
        <w:pStyle w:val="11"/>
        <w:rPr>
          <w:b/>
          <w:color w:val="000000"/>
          <w:sz w:val="26"/>
          <w:szCs w:val="26"/>
          <w:lang w:val="uk-UA"/>
        </w:rPr>
      </w:pPr>
    </w:p>
    <w:p w:rsidR="00C66FDA" w:rsidRPr="00181E2F" w:rsidRDefault="00C66FDA" w:rsidP="00772DD3">
      <w:pPr>
        <w:pStyle w:val="11"/>
        <w:jc w:val="center"/>
        <w:rPr>
          <w:b/>
          <w:color w:val="000000"/>
          <w:sz w:val="26"/>
          <w:szCs w:val="26"/>
          <w:lang w:val="uk-UA"/>
        </w:rPr>
      </w:pPr>
      <w:r w:rsidRPr="00181E2F">
        <w:rPr>
          <w:b/>
          <w:color w:val="000000"/>
          <w:sz w:val="26"/>
          <w:szCs w:val="26"/>
        </w:rPr>
        <w:t>V. Перелік завдань і заходів  </w:t>
      </w:r>
      <w:r w:rsidRPr="00181E2F">
        <w:rPr>
          <w:b/>
          <w:color w:val="000000"/>
          <w:sz w:val="26"/>
          <w:szCs w:val="26"/>
          <w:lang w:val="uk-UA"/>
        </w:rPr>
        <w:t>п</w:t>
      </w:r>
      <w:r w:rsidRPr="00181E2F">
        <w:rPr>
          <w:b/>
          <w:color w:val="000000"/>
          <w:sz w:val="26"/>
          <w:szCs w:val="26"/>
        </w:rPr>
        <w:t>рограми</w:t>
      </w:r>
      <w:r w:rsidRPr="00181E2F">
        <w:rPr>
          <w:b/>
          <w:color w:val="000000"/>
          <w:sz w:val="26"/>
          <w:szCs w:val="26"/>
          <w:lang w:val="uk-UA"/>
        </w:rPr>
        <w:t>:</w:t>
      </w:r>
    </w:p>
    <w:p w:rsidR="00C66FDA" w:rsidRPr="00181E2F" w:rsidRDefault="00C66FDA" w:rsidP="00C66FDA">
      <w:pPr>
        <w:pStyle w:val="a3"/>
        <w:rPr>
          <w:color w:val="000000"/>
          <w:sz w:val="26"/>
          <w:szCs w:val="26"/>
        </w:rPr>
      </w:pPr>
      <w:r w:rsidRPr="00181E2F">
        <w:rPr>
          <w:color w:val="000000"/>
          <w:sz w:val="26"/>
          <w:szCs w:val="26"/>
        </w:rPr>
        <w:t>1.  Основними (пріоритетними) завданнями Програми є:</w:t>
      </w:r>
    </w:p>
    <w:p w:rsidR="00C66FDA" w:rsidRPr="00181E2F" w:rsidRDefault="00772DD3" w:rsidP="00C66FDA">
      <w:pPr>
        <w:pStyle w:val="a3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1</w:t>
      </w:r>
      <w:r w:rsidR="00C66FDA" w:rsidRPr="00181E2F">
        <w:rPr>
          <w:color w:val="000000"/>
          <w:sz w:val="26"/>
          <w:szCs w:val="26"/>
        </w:rPr>
        <w:t>) </w:t>
      </w:r>
      <w:r w:rsidR="00F7614E" w:rsidRPr="00181E2F">
        <w:rPr>
          <w:color w:val="000000"/>
          <w:sz w:val="26"/>
          <w:szCs w:val="26"/>
          <w:lang w:val="uk-UA"/>
        </w:rPr>
        <w:t xml:space="preserve">охоплення туберкулінодіагностикою </w:t>
      </w:r>
      <w:r w:rsidR="00504394" w:rsidRPr="00181E2F">
        <w:rPr>
          <w:color w:val="000000"/>
          <w:sz w:val="26"/>
          <w:szCs w:val="26"/>
          <w:lang w:val="uk-UA"/>
        </w:rPr>
        <w:t>дитячого населення району</w:t>
      </w:r>
    </w:p>
    <w:p w:rsidR="00C66FDA" w:rsidRPr="00181E2F" w:rsidRDefault="00772DD3" w:rsidP="00772DD3">
      <w:pPr>
        <w:pStyle w:val="a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>2</w:t>
      </w:r>
      <w:r w:rsidR="00C66FDA" w:rsidRPr="00181E2F">
        <w:rPr>
          <w:color w:val="000000"/>
          <w:sz w:val="26"/>
          <w:szCs w:val="26"/>
        </w:rPr>
        <w:t>) організація діяльності з</w:t>
      </w:r>
      <w:r w:rsidR="00F7614E" w:rsidRPr="00181E2F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раннього виявлення</w:t>
      </w:r>
      <w:r w:rsidR="00C66FDA" w:rsidRPr="00181E2F">
        <w:rPr>
          <w:color w:val="000000"/>
          <w:sz w:val="26"/>
          <w:szCs w:val="26"/>
        </w:rPr>
        <w:t xml:space="preserve"> туберкульозу</w:t>
      </w:r>
      <w:r w:rsidR="00504394" w:rsidRPr="00181E2F">
        <w:rPr>
          <w:color w:val="000000"/>
          <w:sz w:val="26"/>
          <w:szCs w:val="26"/>
          <w:lang w:val="uk-UA"/>
        </w:rPr>
        <w:t xml:space="preserve"> серед дорослого населенн</w:t>
      </w:r>
      <w:r>
        <w:rPr>
          <w:color w:val="000000"/>
          <w:sz w:val="26"/>
          <w:szCs w:val="26"/>
          <w:lang w:val="uk-UA"/>
        </w:rPr>
        <w:t>я шляхом проведення анкетування</w:t>
      </w:r>
      <w:r w:rsidR="00C66FDA" w:rsidRPr="00181E2F">
        <w:rPr>
          <w:color w:val="000000"/>
          <w:sz w:val="26"/>
          <w:szCs w:val="26"/>
        </w:rPr>
        <w:t>;</w:t>
      </w:r>
    </w:p>
    <w:p w:rsidR="00C66FDA" w:rsidRPr="00181E2F" w:rsidRDefault="00772DD3" w:rsidP="00772DD3">
      <w:pPr>
        <w:pStyle w:val="a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lastRenderedPageBreak/>
        <w:t>3</w:t>
      </w:r>
      <w:r w:rsidR="00C66FDA" w:rsidRPr="00181E2F">
        <w:rPr>
          <w:color w:val="000000"/>
          <w:sz w:val="26"/>
          <w:szCs w:val="26"/>
        </w:rPr>
        <w:t>)</w:t>
      </w:r>
      <w:r w:rsidR="00C66FDA" w:rsidRPr="00181E2F">
        <w:rPr>
          <w:color w:val="000000"/>
          <w:sz w:val="26"/>
          <w:szCs w:val="26"/>
          <w:lang w:val="uk-UA"/>
        </w:rPr>
        <w:t xml:space="preserve"> </w:t>
      </w:r>
      <w:r w:rsidR="00504394" w:rsidRPr="00181E2F">
        <w:rPr>
          <w:color w:val="000000"/>
          <w:sz w:val="26"/>
          <w:szCs w:val="26"/>
          <w:lang w:val="uk-UA"/>
        </w:rPr>
        <w:t>проведення флюорографічного обстеження населення району з метою раннього виявлення туберкульозу</w:t>
      </w:r>
      <w:r w:rsidR="00C66FDA" w:rsidRPr="00181E2F">
        <w:rPr>
          <w:color w:val="000000"/>
          <w:sz w:val="26"/>
          <w:szCs w:val="26"/>
        </w:rPr>
        <w:t>;</w:t>
      </w:r>
    </w:p>
    <w:p w:rsidR="00C66FDA" w:rsidRPr="00181E2F" w:rsidRDefault="00772DD3" w:rsidP="00C66FDA">
      <w:pPr>
        <w:pStyle w:val="a3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>4</w:t>
      </w:r>
      <w:r w:rsidR="00C66FDA" w:rsidRPr="00181E2F">
        <w:rPr>
          <w:color w:val="000000"/>
          <w:sz w:val="26"/>
          <w:szCs w:val="26"/>
        </w:rPr>
        <w:t>)   проведення санітарно-просвітньої роботи.</w:t>
      </w:r>
    </w:p>
    <w:p w:rsidR="00C66FDA" w:rsidRPr="005F1496" w:rsidRDefault="00C66FDA" w:rsidP="005F1496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5F1496">
        <w:rPr>
          <w:color w:val="000000"/>
          <w:sz w:val="26"/>
          <w:szCs w:val="26"/>
        </w:rPr>
        <w:t>Виконання заходів Програми дасть змогу забезпечити:</w:t>
      </w:r>
    </w:p>
    <w:p w:rsidR="00C66FDA" w:rsidRPr="00181E2F" w:rsidRDefault="00C66FDA" w:rsidP="00C66FDA">
      <w:pPr>
        <w:pStyle w:val="a3"/>
        <w:rPr>
          <w:color w:val="000000"/>
          <w:sz w:val="26"/>
          <w:szCs w:val="26"/>
          <w:lang w:val="uk-UA"/>
        </w:rPr>
      </w:pPr>
      <w:r w:rsidRPr="00181E2F">
        <w:rPr>
          <w:color w:val="000000"/>
          <w:sz w:val="26"/>
          <w:szCs w:val="26"/>
          <w:lang w:val="uk-UA"/>
        </w:rPr>
        <w:t>1)</w:t>
      </w:r>
      <w:r w:rsidRPr="00181E2F">
        <w:rPr>
          <w:color w:val="000000"/>
          <w:sz w:val="26"/>
          <w:szCs w:val="26"/>
        </w:rPr>
        <w:t> </w:t>
      </w:r>
      <w:r w:rsidRPr="00181E2F">
        <w:rPr>
          <w:color w:val="000000"/>
          <w:sz w:val="26"/>
          <w:szCs w:val="26"/>
          <w:lang w:val="uk-UA"/>
        </w:rPr>
        <w:t xml:space="preserve"> своєчасне виявлення туберкульозу;</w:t>
      </w:r>
    </w:p>
    <w:p w:rsidR="00C66FDA" w:rsidRPr="00181E2F" w:rsidRDefault="00B420E0" w:rsidP="00C66FDA">
      <w:pPr>
        <w:pStyle w:val="a3"/>
        <w:rPr>
          <w:color w:val="000000"/>
          <w:sz w:val="26"/>
          <w:szCs w:val="26"/>
        </w:rPr>
      </w:pPr>
      <w:r w:rsidRPr="00181E2F">
        <w:rPr>
          <w:color w:val="000000"/>
          <w:sz w:val="26"/>
          <w:szCs w:val="26"/>
          <w:lang w:val="uk-UA"/>
        </w:rPr>
        <w:t>2</w:t>
      </w:r>
      <w:r w:rsidR="00C66FDA" w:rsidRPr="00181E2F">
        <w:rPr>
          <w:color w:val="000000"/>
          <w:sz w:val="26"/>
          <w:szCs w:val="26"/>
        </w:rPr>
        <w:t>) щорічне зменшення захворюваності на туберкульоз та смертності від нього на 1 відсоток.</w:t>
      </w:r>
    </w:p>
    <w:p w:rsidR="00C66FDA" w:rsidRPr="00181E2F" w:rsidRDefault="00C66FDA" w:rsidP="005F1496">
      <w:pPr>
        <w:pStyle w:val="11"/>
        <w:jc w:val="center"/>
        <w:rPr>
          <w:b/>
          <w:color w:val="000000"/>
          <w:sz w:val="26"/>
          <w:szCs w:val="26"/>
        </w:rPr>
      </w:pPr>
      <w:r w:rsidRPr="00181E2F">
        <w:rPr>
          <w:b/>
          <w:color w:val="000000"/>
          <w:sz w:val="26"/>
          <w:szCs w:val="26"/>
        </w:rPr>
        <w:t>VI. Координація та контроль за ходом виконання Програми</w:t>
      </w:r>
    </w:p>
    <w:p w:rsidR="00C66FDA" w:rsidRPr="00181E2F" w:rsidRDefault="00C66FDA" w:rsidP="005F1496">
      <w:pPr>
        <w:numPr>
          <w:ilvl w:val="0"/>
          <w:numId w:val="2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  <w:rPr>
          <w:color w:val="000000"/>
          <w:sz w:val="26"/>
          <w:szCs w:val="26"/>
        </w:rPr>
      </w:pPr>
      <w:r w:rsidRPr="00181E2F">
        <w:rPr>
          <w:color w:val="000000"/>
          <w:sz w:val="26"/>
          <w:szCs w:val="26"/>
        </w:rPr>
        <w:t xml:space="preserve">Контроль за виконанням Програми здійснюється </w:t>
      </w:r>
      <w:r w:rsidR="005F1496">
        <w:rPr>
          <w:color w:val="000000"/>
          <w:sz w:val="26"/>
          <w:szCs w:val="26"/>
          <w:lang w:val="uk-UA"/>
        </w:rPr>
        <w:t xml:space="preserve">Черняхівською </w:t>
      </w:r>
      <w:r w:rsidRPr="00181E2F">
        <w:rPr>
          <w:color w:val="000000"/>
          <w:sz w:val="26"/>
          <w:szCs w:val="26"/>
        </w:rPr>
        <w:t>районною радою.</w:t>
      </w:r>
    </w:p>
    <w:p w:rsidR="00C66FDA" w:rsidRPr="00181E2F" w:rsidRDefault="00C66FDA" w:rsidP="005F1496">
      <w:pPr>
        <w:numPr>
          <w:ilvl w:val="0"/>
          <w:numId w:val="2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rPr>
          <w:color w:val="000000"/>
          <w:sz w:val="26"/>
          <w:szCs w:val="26"/>
        </w:rPr>
      </w:pPr>
      <w:r w:rsidRPr="00181E2F">
        <w:rPr>
          <w:color w:val="000000"/>
          <w:sz w:val="26"/>
          <w:szCs w:val="26"/>
        </w:rPr>
        <w:t>Основними формами контролю за реалізацією заходів та досягненням показників Програми будуть:</w:t>
      </w:r>
    </w:p>
    <w:p w:rsidR="00C66FDA" w:rsidRPr="00181E2F" w:rsidRDefault="00C66FDA" w:rsidP="005F1496">
      <w:pPr>
        <w:pStyle w:val="a3"/>
        <w:jc w:val="both"/>
        <w:rPr>
          <w:color w:val="000000"/>
          <w:sz w:val="26"/>
          <w:szCs w:val="26"/>
          <w:lang w:val="uk-UA"/>
        </w:rPr>
      </w:pPr>
      <w:r w:rsidRPr="00181E2F">
        <w:rPr>
          <w:color w:val="000000"/>
          <w:sz w:val="26"/>
          <w:szCs w:val="26"/>
          <w:lang w:val="uk-UA"/>
        </w:rPr>
        <w:t>1)</w:t>
      </w:r>
      <w:r w:rsidRPr="00181E2F">
        <w:rPr>
          <w:color w:val="000000"/>
          <w:sz w:val="26"/>
          <w:szCs w:val="26"/>
        </w:rPr>
        <w:t> </w:t>
      </w:r>
      <w:r w:rsidRPr="00181E2F">
        <w:rPr>
          <w:color w:val="000000"/>
          <w:sz w:val="26"/>
          <w:szCs w:val="26"/>
          <w:lang w:val="uk-UA"/>
        </w:rPr>
        <w:t xml:space="preserve">щорічна звітність </w:t>
      </w:r>
      <w:r w:rsidR="005F1496">
        <w:rPr>
          <w:color w:val="000000"/>
          <w:sz w:val="26"/>
          <w:szCs w:val="26"/>
          <w:lang w:val="uk-UA"/>
        </w:rPr>
        <w:t>КНП «ЦПМСД» Черняхівської районної ради про</w:t>
      </w:r>
      <w:r w:rsidRPr="00181E2F">
        <w:rPr>
          <w:color w:val="000000"/>
          <w:sz w:val="26"/>
          <w:szCs w:val="26"/>
          <w:lang w:val="uk-UA"/>
        </w:rPr>
        <w:t xml:space="preserve"> стан виконання відповідних заходів Програми;</w:t>
      </w:r>
    </w:p>
    <w:p w:rsidR="00C66FDA" w:rsidRPr="00181E2F" w:rsidRDefault="00C66FDA" w:rsidP="00C66FDA">
      <w:pPr>
        <w:pStyle w:val="a3"/>
        <w:rPr>
          <w:color w:val="000000"/>
          <w:sz w:val="26"/>
          <w:szCs w:val="26"/>
        </w:rPr>
      </w:pPr>
      <w:r w:rsidRPr="00181E2F">
        <w:rPr>
          <w:color w:val="000000"/>
          <w:sz w:val="26"/>
          <w:szCs w:val="26"/>
        </w:rPr>
        <w:t>2) здійснення аналізу ходу виконання Програми;</w:t>
      </w:r>
    </w:p>
    <w:p w:rsidR="00C66FDA" w:rsidRPr="00181E2F" w:rsidRDefault="00C66FDA" w:rsidP="005F1496">
      <w:pPr>
        <w:pStyle w:val="a3"/>
        <w:jc w:val="both"/>
        <w:rPr>
          <w:color w:val="000000"/>
          <w:sz w:val="26"/>
          <w:szCs w:val="26"/>
          <w:lang w:val="uk-UA"/>
        </w:rPr>
      </w:pPr>
      <w:r w:rsidRPr="00181E2F">
        <w:rPr>
          <w:color w:val="000000"/>
          <w:sz w:val="26"/>
          <w:szCs w:val="26"/>
        </w:rPr>
        <w:t>3.</w:t>
      </w:r>
      <w:r w:rsidRPr="00181E2F">
        <w:rPr>
          <w:color w:val="000000"/>
          <w:sz w:val="26"/>
          <w:szCs w:val="26"/>
          <w:lang w:val="uk-UA"/>
        </w:rPr>
        <w:t xml:space="preserve"> </w:t>
      </w:r>
      <w:r w:rsidRPr="00181E2F">
        <w:rPr>
          <w:color w:val="000000"/>
          <w:sz w:val="26"/>
          <w:szCs w:val="26"/>
        </w:rPr>
        <w:t>Організаційне супроводження виконання Програми на період до 20</w:t>
      </w:r>
      <w:r w:rsidR="00B420E0" w:rsidRPr="00181E2F">
        <w:rPr>
          <w:color w:val="000000"/>
          <w:sz w:val="26"/>
          <w:szCs w:val="26"/>
          <w:lang w:val="uk-UA"/>
        </w:rPr>
        <w:t>21</w:t>
      </w:r>
      <w:r w:rsidRPr="00181E2F">
        <w:rPr>
          <w:color w:val="000000"/>
          <w:sz w:val="26"/>
          <w:szCs w:val="26"/>
        </w:rPr>
        <w:t xml:space="preserve"> року здійснюватиме </w:t>
      </w:r>
      <w:r w:rsidRPr="00181E2F">
        <w:rPr>
          <w:color w:val="000000"/>
          <w:sz w:val="26"/>
          <w:szCs w:val="26"/>
          <w:lang w:val="uk-UA"/>
        </w:rPr>
        <w:t>К</w:t>
      </w:r>
      <w:r w:rsidR="00B420E0" w:rsidRPr="00181E2F">
        <w:rPr>
          <w:color w:val="000000"/>
          <w:sz w:val="26"/>
          <w:szCs w:val="26"/>
          <w:lang w:val="uk-UA"/>
        </w:rPr>
        <w:t xml:space="preserve">НП </w:t>
      </w:r>
      <w:r w:rsidRPr="00181E2F">
        <w:rPr>
          <w:color w:val="000000"/>
          <w:sz w:val="26"/>
          <w:szCs w:val="26"/>
          <w:lang w:val="uk-UA"/>
        </w:rPr>
        <w:t xml:space="preserve"> «ЦПМСД»</w:t>
      </w:r>
      <w:r w:rsidR="005F1496">
        <w:rPr>
          <w:color w:val="000000"/>
          <w:sz w:val="26"/>
          <w:szCs w:val="26"/>
          <w:lang w:val="uk-UA"/>
        </w:rPr>
        <w:t xml:space="preserve"> Ч</w:t>
      </w:r>
      <w:r w:rsidR="00B420E0" w:rsidRPr="00181E2F">
        <w:rPr>
          <w:color w:val="000000"/>
          <w:sz w:val="26"/>
          <w:szCs w:val="26"/>
          <w:lang w:val="uk-UA"/>
        </w:rPr>
        <w:t>ерняхівської районної ради</w:t>
      </w:r>
      <w:r w:rsidR="005F1496">
        <w:rPr>
          <w:color w:val="000000"/>
          <w:sz w:val="26"/>
          <w:szCs w:val="26"/>
          <w:lang w:val="uk-UA"/>
        </w:rPr>
        <w:t>.</w:t>
      </w:r>
    </w:p>
    <w:p w:rsidR="00C66FDA" w:rsidRDefault="00C66FDA" w:rsidP="00C66FDA">
      <w:pPr>
        <w:pStyle w:val="130"/>
        <w:jc w:val="right"/>
        <w:rPr>
          <w:b/>
          <w:color w:val="000000"/>
          <w:sz w:val="27"/>
          <w:szCs w:val="27"/>
          <w:lang w:val="uk-UA"/>
        </w:rPr>
      </w:pPr>
    </w:p>
    <w:p w:rsidR="00C66FDA" w:rsidRDefault="00C66FDA" w:rsidP="00C66FDA">
      <w:pPr>
        <w:pStyle w:val="130"/>
        <w:jc w:val="right"/>
        <w:rPr>
          <w:b/>
          <w:color w:val="000000"/>
          <w:sz w:val="27"/>
          <w:szCs w:val="27"/>
          <w:lang w:val="uk-UA"/>
        </w:rPr>
      </w:pPr>
    </w:p>
    <w:p w:rsidR="00C66FDA" w:rsidRDefault="00C66FDA" w:rsidP="00C66FDA">
      <w:pPr>
        <w:pStyle w:val="130"/>
        <w:jc w:val="right"/>
        <w:rPr>
          <w:b/>
          <w:color w:val="000000"/>
          <w:sz w:val="27"/>
          <w:szCs w:val="27"/>
          <w:lang w:val="uk-UA"/>
        </w:rPr>
      </w:pPr>
    </w:p>
    <w:p w:rsidR="00C66FDA" w:rsidRDefault="00C66FDA" w:rsidP="00C66FDA">
      <w:pPr>
        <w:pStyle w:val="130"/>
        <w:jc w:val="right"/>
        <w:rPr>
          <w:b/>
          <w:color w:val="000000"/>
          <w:sz w:val="27"/>
          <w:szCs w:val="27"/>
          <w:lang w:val="uk-UA"/>
        </w:rPr>
      </w:pPr>
    </w:p>
    <w:p w:rsidR="00C66FDA" w:rsidRDefault="00C66FDA" w:rsidP="00C66FDA">
      <w:pPr>
        <w:pStyle w:val="130"/>
        <w:jc w:val="right"/>
        <w:rPr>
          <w:b/>
          <w:color w:val="000000"/>
          <w:sz w:val="27"/>
          <w:szCs w:val="27"/>
          <w:lang w:val="uk-UA"/>
        </w:rPr>
      </w:pPr>
    </w:p>
    <w:p w:rsidR="00C66FDA" w:rsidRDefault="00C66FDA" w:rsidP="00C66FDA">
      <w:pPr>
        <w:pStyle w:val="130"/>
        <w:jc w:val="right"/>
        <w:rPr>
          <w:b/>
          <w:color w:val="000000"/>
          <w:sz w:val="27"/>
          <w:szCs w:val="27"/>
          <w:lang w:val="uk-UA"/>
        </w:rPr>
      </w:pPr>
    </w:p>
    <w:p w:rsidR="00047AFD" w:rsidRDefault="00047AFD" w:rsidP="00C66FDA">
      <w:pPr>
        <w:pStyle w:val="130"/>
        <w:jc w:val="right"/>
        <w:rPr>
          <w:b/>
          <w:color w:val="000000"/>
          <w:sz w:val="27"/>
          <w:szCs w:val="27"/>
          <w:lang w:val="uk-UA"/>
        </w:rPr>
      </w:pPr>
    </w:p>
    <w:p w:rsidR="005F1496" w:rsidRDefault="005F1496" w:rsidP="00C66FDA">
      <w:pPr>
        <w:pStyle w:val="130"/>
        <w:jc w:val="right"/>
        <w:rPr>
          <w:b/>
          <w:color w:val="000000"/>
          <w:sz w:val="27"/>
          <w:szCs w:val="27"/>
          <w:lang w:val="uk-UA"/>
        </w:rPr>
      </w:pPr>
    </w:p>
    <w:p w:rsidR="005F1496" w:rsidRDefault="005F1496" w:rsidP="005F1496">
      <w:pPr>
        <w:pStyle w:val="a5"/>
        <w:jc w:val="right"/>
      </w:pPr>
    </w:p>
    <w:p w:rsidR="00C66FDA" w:rsidRPr="005F1496" w:rsidRDefault="00515756" w:rsidP="005F1496">
      <w:pPr>
        <w:pStyle w:val="a5"/>
        <w:jc w:val="right"/>
        <w:rPr>
          <w:sz w:val="26"/>
          <w:szCs w:val="26"/>
        </w:rPr>
      </w:pPr>
      <w:r>
        <w:rPr>
          <w:sz w:val="26"/>
          <w:szCs w:val="26"/>
        </w:rPr>
        <w:t>Додаток 1</w:t>
      </w:r>
    </w:p>
    <w:p w:rsidR="005F1496" w:rsidRPr="005F1496" w:rsidRDefault="00C66FDA" w:rsidP="005F1496">
      <w:pPr>
        <w:pStyle w:val="a5"/>
        <w:jc w:val="right"/>
        <w:rPr>
          <w:sz w:val="26"/>
          <w:szCs w:val="26"/>
        </w:rPr>
      </w:pPr>
      <w:r w:rsidRPr="005F1496">
        <w:rPr>
          <w:sz w:val="26"/>
          <w:szCs w:val="26"/>
        </w:rPr>
        <w:t xml:space="preserve">до районної програми </w:t>
      </w:r>
      <w:r w:rsidR="005F1496" w:rsidRPr="005F1496">
        <w:rPr>
          <w:sz w:val="26"/>
          <w:szCs w:val="26"/>
        </w:rPr>
        <w:t>раннього виявлення</w:t>
      </w:r>
    </w:p>
    <w:p w:rsidR="00C66FDA" w:rsidRPr="005F1496" w:rsidRDefault="00C66FDA" w:rsidP="005F1496">
      <w:pPr>
        <w:pStyle w:val="a5"/>
        <w:jc w:val="right"/>
        <w:rPr>
          <w:sz w:val="26"/>
          <w:szCs w:val="26"/>
        </w:rPr>
      </w:pPr>
      <w:r w:rsidRPr="005F1496">
        <w:rPr>
          <w:sz w:val="26"/>
          <w:szCs w:val="26"/>
        </w:rPr>
        <w:t xml:space="preserve"> туберкульоз</w:t>
      </w:r>
      <w:r w:rsidR="005F1496" w:rsidRPr="005F1496">
        <w:rPr>
          <w:sz w:val="26"/>
          <w:szCs w:val="26"/>
        </w:rPr>
        <w:t>у</w:t>
      </w:r>
      <w:r w:rsidRPr="005F1496">
        <w:rPr>
          <w:sz w:val="26"/>
          <w:szCs w:val="26"/>
        </w:rPr>
        <w:t xml:space="preserve"> на період 201</w:t>
      </w:r>
      <w:r w:rsidR="00392798" w:rsidRPr="005F1496">
        <w:rPr>
          <w:sz w:val="26"/>
          <w:szCs w:val="26"/>
        </w:rPr>
        <w:t>9</w:t>
      </w:r>
      <w:r w:rsidRPr="005F1496">
        <w:rPr>
          <w:sz w:val="26"/>
          <w:szCs w:val="26"/>
        </w:rPr>
        <w:t xml:space="preserve"> – 20</w:t>
      </w:r>
      <w:r w:rsidR="00392798" w:rsidRPr="005F1496">
        <w:rPr>
          <w:sz w:val="26"/>
          <w:szCs w:val="26"/>
        </w:rPr>
        <w:t>21</w:t>
      </w:r>
      <w:r w:rsidRPr="005F1496">
        <w:rPr>
          <w:sz w:val="26"/>
          <w:szCs w:val="26"/>
        </w:rPr>
        <w:t xml:space="preserve"> рок</w:t>
      </w:r>
      <w:r w:rsidR="004D1D30" w:rsidRPr="005F1496">
        <w:rPr>
          <w:sz w:val="26"/>
          <w:szCs w:val="26"/>
        </w:rPr>
        <w:t>ів</w:t>
      </w:r>
    </w:p>
    <w:p w:rsidR="004D1D30" w:rsidRDefault="004D1D30" w:rsidP="004D1D30">
      <w:pPr>
        <w:pStyle w:val="a5"/>
        <w:jc w:val="center"/>
        <w:rPr>
          <w:sz w:val="28"/>
          <w:szCs w:val="28"/>
        </w:rPr>
      </w:pPr>
    </w:p>
    <w:p w:rsidR="004D1D30" w:rsidRDefault="004D1D30" w:rsidP="004D1D30">
      <w:pPr>
        <w:pStyle w:val="a5"/>
        <w:jc w:val="center"/>
        <w:rPr>
          <w:sz w:val="28"/>
          <w:szCs w:val="28"/>
        </w:rPr>
      </w:pPr>
    </w:p>
    <w:p w:rsidR="00557DBC" w:rsidRDefault="00557DBC" w:rsidP="004D1D30">
      <w:pPr>
        <w:pStyle w:val="a5"/>
        <w:jc w:val="center"/>
        <w:rPr>
          <w:sz w:val="28"/>
          <w:szCs w:val="28"/>
        </w:rPr>
      </w:pPr>
    </w:p>
    <w:p w:rsidR="00557DBC" w:rsidRPr="004D1D30" w:rsidRDefault="00557DBC" w:rsidP="004D1D30">
      <w:pPr>
        <w:pStyle w:val="a5"/>
        <w:jc w:val="center"/>
        <w:rPr>
          <w:sz w:val="28"/>
          <w:szCs w:val="28"/>
        </w:rPr>
      </w:pPr>
    </w:p>
    <w:p w:rsidR="005F1496" w:rsidRPr="005F1496" w:rsidRDefault="00C66FDA" w:rsidP="005F1496">
      <w:pPr>
        <w:pStyle w:val="a5"/>
        <w:jc w:val="center"/>
        <w:rPr>
          <w:b/>
          <w:sz w:val="28"/>
          <w:szCs w:val="28"/>
        </w:rPr>
      </w:pPr>
      <w:r w:rsidRPr="005F1496">
        <w:rPr>
          <w:b/>
          <w:sz w:val="28"/>
          <w:szCs w:val="28"/>
        </w:rPr>
        <w:t xml:space="preserve">Ресурсне забезпечення районної програми </w:t>
      </w:r>
      <w:r w:rsidR="005F1496" w:rsidRPr="005F1496">
        <w:rPr>
          <w:b/>
          <w:sz w:val="28"/>
          <w:szCs w:val="28"/>
        </w:rPr>
        <w:t>раннього виявлення</w:t>
      </w:r>
    </w:p>
    <w:p w:rsidR="00C66FDA" w:rsidRDefault="00C66FDA" w:rsidP="005F1496">
      <w:pPr>
        <w:pStyle w:val="a5"/>
        <w:jc w:val="center"/>
        <w:rPr>
          <w:b/>
          <w:sz w:val="28"/>
          <w:szCs w:val="28"/>
        </w:rPr>
      </w:pPr>
      <w:r w:rsidRPr="005F1496">
        <w:rPr>
          <w:b/>
          <w:sz w:val="28"/>
          <w:szCs w:val="28"/>
        </w:rPr>
        <w:lastRenderedPageBreak/>
        <w:t>туберкульоз</w:t>
      </w:r>
      <w:r w:rsidR="005F1496">
        <w:rPr>
          <w:b/>
          <w:sz w:val="28"/>
          <w:szCs w:val="28"/>
        </w:rPr>
        <w:t>у</w:t>
      </w:r>
      <w:r w:rsidRPr="005F1496">
        <w:rPr>
          <w:b/>
          <w:sz w:val="28"/>
          <w:szCs w:val="28"/>
        </w:rPr>
        <w:t xml:space="preserve"> на період 201</w:t>
      </w:r>
      <w:r w:rsidR="00392798" w:rsidRPr="005F1496">
        <w:rPr>
          <w:b/>
          <w:sz w:val="28"/>
          <w:szCs w:val="28"/>
        </w:rPr>
        <w:t>9</w:t>
      </w:r>
      <w:r w:rsidRPr="005F1496">
        <w:rPr>
          <w:b/>
          <w:sz w:val="28"/>
          <w:szCs w:val="28"/>
        </w:rPr>
        <w:t xml:space="preserve"> –</w:t>
      </w:r>
      <w:r w:rsidR="00392798" w:rsidRPr="005F1496">
        <w:rPr>
          <w:b/>
          <w:sz w:val="28"/>
          <w:szCs w:val="28"/>
        </w:rPr>
        <w:t xml:space="preserve"> 2021</w:t>
      </w:r>
      <w:r w:rsidRPr="005F1496">
        <w:rPr>
          <w:b/>
          <w:sz w:val="28"/>
          <w:szCs w:val="28"/>
        </w:rPr>
        <w:t xml:space="preserve"> років</w:t>
      </w:r>
    </w:p>
    <w:p w:rsidR="005F1496" w:rsidRPr="005F1496" w:rsidRDefault="005F1496" w:rsidP="005F1496">
      <w:pPr>
        <w:pStyle w:val="a5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36"/>
        <w:gridCol w:w="1345"/>
        <w:gridCol w:w="1352"/>
        <w:gridCol w:w="1365"/>
        <w:gridCol w:w="2773"/>
      </w:tblGrid>
      <w:tr w:rsidR="00392798" w:rsidTr="004D1D30">
        <w:tc>
          <w:tcPr>
            <w:tcW w:w="2736" w:type="dxa"/>
            <w:vMerge w:val="restart"/>
          </w:tcPr>
          <w:p w:rsidR="00392798" w:rsidRDefault="00392798" w:rsidP="004D1D30">
            <w:pPr>
              <w:pStyle w:val="40"/>
              <w:jc w:val="center"/>
            </w:pPr>
            <w:r>
              <w:t>Обсяг кошті</w:t>
            </w:r>
            <w:r w:rsidR="00C27276">
              <w:t>в, яки</w:t>
            </w:r>
            <w:r w:rsidR="00C27276" w:rsidRPr="004D1D30">
              <w:rPr>
                <w:lang w:val="uk-UA"/>
              </w:rPr>
              <w:t>й</w:t>
            </w:r>
            <w:r>
              <w:t xml:space="preserve"> пропонується залучити на виконання програми</w:t>
            </w:r>
          </w:p>
        </w:tc>
        <w:tc>
          <w:tcPr>
            <w:tcW w:w="4062" w:type="dxa"/>
            <w:gridSpan w:val="3"/>
          </w:tcPr>
          <w:p w:rsidR="00392798" w:rsidRPr="004D1D30" w:rsidRDefault="00392798" w:rsidP="004D1D30">
            <w:pPr>
              <w:pStyle w:val="40"/>
              <w:jc w:val="center"/>
              <w:rPr>
                <w:lang w:val="uk-UA"/>
              </w:rPr>
            </w:pPr>
            <w:r>
              <w:t>Етапи виконання програми</w:t>
            </w:r>
          </w:p>
        </w:tc>
        <w:tc>
          <w:tcPr>
            <w:tcW w:w="2773" w:type="dxa"/>
            <w:vMerge w:val="restart"/>
          </w:tcPr>
          <w:p w:rsidR="00392798" w:rsidRDefault="00392798" w:rsidP="005F1496">
            <w:pPr>
              <w:pStyle w:val="40"/>
              <w:jc w:val="center"/>
            </w:pPr>
            <w:r>
              <w:t>Усього видатків на виконання програми (</w:t>
            </w:r>
            <w:r w:rsidRPr="004D1D30">
              <w:rPr>
                <w:lang w:val="uk-UA"/>
              </w:rPr>
              <w:t>тис.</w:t>
            </w:r>
            <w:r>
              <w:t>грн.)</w:t>
            </w:r>
          </w:p>
        </w:tc>
      </w:tr>
      <w:tr w:rsidR="00392798" w:rsidTr="004D1D30">
        <w:tc>
          <w:tcPr>
            <w:tcW w:w="0" w:type="auto"/>
            <w:vMerge/>
          </w:tcPr>
          <w:p w:rsidR="00392798" w:rsidRDefault="00392798" w:rsidP="00C66FDA"/>
        </w:tc>
        <w:tc>
          <w:tcPr>
            <w:tcW w:w="1345" w:type="dxa"/>
          </w:tcPr>
          <w:p w:rsidR="00392798" w:rsidRDefault="00392798" w:rsidP="005F1496">
            <w:pPr>
              <w:pStyle w:val="40"/>
              <w:jc w:val="center"/>
            </w:pPr>
            <w:r>
              <w:t>201</w:t>
            </w:r>
            <w:r w:rsidRPr="004D1D30">
              <w:rPr>
                <w:lang w:val="uk-UA"/>
              </w:rPr>
              <w:t>9</w:t>
            </w:r>
            <w:r>
              <w:t>рік</w:t>
            </w:r>
          </w:p>
        </w:tc>
        <w:tc>
          <w:tcPr>
            <w:tcW w:w="1352" w:type="dxa"/>
          </w:tcPr>
          <w:p w:rsidR="00392798" w:rsidRDefault="00392798" w:rsidP="005F1496">
            <w:pPr>
              <w:pStyle w:val="40"/>
              <w:jc w:val="center"/>
            </w:pPr>
            <w:r>
              <w:t>20</w:t>
            </w:r>
            <w:r w:rsidRPr="004D1D30">
              <w:rPr>
                <w:lang w:val="uk-UA"/>
              </w:rPr>
              <w:t>20</w:t>
            </w:r>
            <w:r>
              <w:t xml:space="preserve"> рік</w:t>
            </w:r>
          </w:p>
        </w:tc>
        <w:tc>
          <w:tcPr>
            <w:tcW w:w="1365" w:type="dxa"/>
          </w:tcPr>
          <w:p w:rsidR="00392798" w:rsidRDefault="00392798" w:rsidP="005F1496">
            <w:pPr>
              <w:pStyle w:val="40"/>
              <w:jc w:val="center"/>
            </w:pPr>
            <w:r>
              <w:t>20</w:t>
            </w:r>
            <w:r w:rsidRPr="004D1D30">
              <w:rPr>
                <w:lang w:val="uk-UA"/>
              </w:rPr>
              <w:t>21</w:t>
            </w:r>
            <w:r>
              <w:t xml:space="preserve"> рік</w:t>
            </w:r>
          </w:p>
        </w:tc>
        <w:tc>
          <w:tcPr>
            <w:tcW w:w="2773" w:type="dxa"/>
            <w:vMerge/>
          </w:tcPr>
          <w:p w:rsidR="00392798" w:rsidRDefault="00392798" w:rsidP="00C66FDA"/>
        </w:tc>
      </w:tr>
      <w:tr w:rsidR="001A02C3" w:rsidRPr="00392798" w:rsidTr="004D1D30">
        <w:tc>
          <w:tcPr>
            <w:tcW w:w="2736" w:type="dxa"/>
          </w:tcPr>
          <w:p w:rsidR="001A02C3" w:rsidRDefault="001A02C3" w:rsidP="005F1496">
            <w:pPr>
              <w:pStyle w:val="a5"/>
            </w:pPr>
            <w:r w:rsidRPr="00392798">
              <w:t>районний бюджет</w:t>
            </w:r>
            <w:r w:rsidR="00EC6780">
              <w:t>,</w:t>
            </w:r>
          </w:p>
          <w:p w:rsidR="005F1496" w:rsidRPr="005F1496" w:rsidRDefault="00F224EB" w:rsidP="00F224EB">
            <w:pPr>
              <w:pStyle w:val="a5"/>
            </w:pPr>
            <w:r w:rsidRPr="0015216F">
              <w:rPr>
                <w:lang w:eastAsia="uk-UA"/>
              </w:rPr>
              <w:t>сіл</w:t>
            </w:r>
            <w:r>
              <w:rPr>
                <w:lang w:eastAsia="uk-UA"/>
              </w:rPr>
              <w:t>ьські</w:t>
            </w:r>
            <w:r w:rsidRPr="0015216F">
              <w:rPr>
                <w:lang w:eastAsia="uk-UA"/>
              </w:rPr>
              <w:t xml:space="preserve"> та селищ</w:t>
            </w:r>
            <w:r>
              <w:rPr>
                <w:lang w:eastAsia="uk-UA"/>
              </w:rPr>
              <w:t xml:space="preserve">ні </w:t>
            </w:r>
            <w:r w:rsidRPr="0015216F">
              <w:rPr>
                <w:lang w:eastAsia="uk-UA"/>
              </w:rPr>
              <w:t>бюджет</w:t>
            </w:r>
            <w:r>
              <w:rPr>
                <w:lang w:eastAsia="uk-UA"/>
              </w:rPr>
              <w:t>и Черняхівського району</w:t>
            </w:r>
          </w:p>
        </w:tc>
        <w:tc>
          <w:tcPr>
            <w:tcW w:w="1345" w:type="dxa"/>
          </w:tcPr>
          <w:p w:rsidR="00EC6780" w:rsidRDefault="00EC6780" w:rsidP="005F1496">
            <w:pPr>
              <w:pStyle w:val="a5"/>
              <w:jc w:val="center"/>
            </w:pPr>
          </w:p>
          <w:p w:rsidR="001A02C3" w:rsidRPr="004D1D30" w:rsidRDefault="00392798" w:rsidP="005F1496">
            <w:pPr>
              <w:pStyle w:val="a5"/>
              <w:jc w:val="center"/>
            </w:pPr>
            <w:r w:rsidRPr="004D1D30">
              <w:t>152,0</w:t>
            </w:r>
          </w:p>
        </w:tc>
        <w:tc>
          <w:tcPr>
            <w:tcW w:w="1352" w:type="dxa"/>
          </w:tcPr>
          <w:p w:rsidR="00EC6780" w:rsidRDefault="00EC6780" w:rsidP="005F1496">
            <w:pPr>
              <w:pStyle w:val="a5"/>
              <w:jc w:val="center"/>
            </w:pPr>
          </w:p>
          <w:p w:rsidR="001A02C3" w:rsidRPr="004D1D30" w:rsidRDefault="00392798" w:rsidP="005F1496">
            <w:pPr>
              <w:pStyle w:val="a5"/>
              <w:jc w:val="center"/>
            </w:pPr>
            <w:r w:rsidRPr="004D1D30">
              <w:t>167,2</w:t>
            </w:r>
          </w:p>
        </w:tc>
        <w:tc>
          <w:tcPr>
            <w:tcW w:w="1365" w:type="dxa"/>
          </w:tcPr>
          <w:p w:rsidR="00EC6780" w:rsidRDefault="00EC6780" w:rsidP="005F1496">
            <w:pPr>
              <w:pStyle w:val="a5"/>
              <w:jc w:val="center"/>
            </w:pPr>
          </w:p>
          <w:p w:rsidR="001A02C3" w:rsidRPr="004D1D30" w:rsidRDefault="00392798" w:rsidP="005F1496">
            <w:pPr>
              <w:pStyle w:val="a5"/>
              <w:jc w:val="center"/>
            </w:pPr>
            <w:r w:rsidRPr="004D1D30">
              <w:t>183,9</w:t>
            </w:r>
          </w:p>
        </w:tc>
        <w:tc>
          <w:tcPr>
            <w:tcW w:w="2773" w:type="dxa"/>
          </w:tcPr>
          <w:p w:rsidR="00EC6780" w:rsidRDefault="00EC6780" w:rsidP="005F1496">
            <w:pPr>
              <w:pStyle w:val="a5"/>
              <w:jc w:val="center"/>
            </w:pPr>
          </w:p>
          <w:p w:rsidR="001A02C3" w:rsidRPr="004D1D30" w:rsidRDefault="00392798" w:rsidP="005F1496">
            <w:pPr>
              <w:pStyle w:val="a5"/>
              <w:jc w:val="center"/>
            </w:pPr>
            <w:r w:rsidRPr="004D1D30">
              <w:t>503,1</w:t>
            </w:r>
          </w:p>
        </w:tc>
      </w:tr>
    </w:tbl>
    <w:p w:rsidR="00C66FDA" w:rsidRDefault="00C66FDA" w:rsidP="00C66FDA">
      <w:pPr>
        <w:pStyle w:val="a3"/>
        <w:rPr>
          <w:sz w:val="27"/>
          <w:szCs w:val="27"/>
          <w:lang w:val="uk-UA"/>
        </w:rPr>
      </w:pPr>
      <w:r w:rsidRPr="00392798">
        <w:rPr>
          <w:sz w:val="27"/>
          <w:szCs w:val="27"/>
        </w:rPr>
        <w:t>З них, на придбання:</w:t>
      </w:r>
    </w:p>
    <w:p w:rsidR="00392798" w:rsidRPr="00392798" w:rsidRDefault="00392798" w:rsidP="00392798">
      <w:pPr>
        <w:pStyle w:val="a5"/>
        <w:ind w:left="4956" w:firstLine="708"/>
        <w:jc w:val="center"/>
      </w:pPr>
      <w:r>
        <w:t>тис.грн.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67"/>
        <w:gridCol w:w="1469"/>
        <w:gridCol w:w="1537"/>
        <w:gridCol w:w="996"/>
        <w:gridCol w:w="1673"/>
      </w:tblGrid>
      <w:tr w:rsidR="00392798" w:rsidRPr="00392798" w:rsidTr="004D1D30">
        <w:tc>
          <w:tcPr>
            <w:tcW w:w="3067" w:type="dxa"/>
          </w:tcPr>
          <w:p w:rsidR="00392798" w:rsidRPr="00392798" w:rsidRDefault="00392798" w:rsidP="00C66FDA">
            <w:pPr>
              <w:pStyle w:val="a3"/>
            </w:pPr>
            <w:r w:rsidRPr="00392798">
              <w:t>Туберкуліну</w:t>
            </w:r>
          </w:p>
        </w:tc>
        <w:tc>
          <w:tcPr>
            <w:tcW w:w="1469" w:type="dxa"/>
          </w:tcPr>
          <w:p w:rsidR="00392798" w:rsidRPr="004D1D30" w:rsidRDefault="00392798" w:rsidP="004D1D30">
            <w:pPr>
              <w:pStyle w:val="a3"/>
              <w:jc w:val="center"/>
              <w:rPr>
                <w:lang w:val="uk-UA"/>
              </w:rPr>
            </w:pPr>
            <w:r w:rsidRPr="004D1D30">
              <w:rPr>
                <w:lang w:val="uk-UA"/>
              </w:rPr>
              <w:t>152,0</w:t>
            </w:r>
          </w:p>
        </w:tc>
        <w:tc>
          <w:tcPr>
            <w:tcW w:w="1537" w:type="dxa"/>
          </w:tcPr>
          <w:p w:rsidR="00392798" w:rsidRPr="004D1D30" w:rsidRDefault="00392798" w:rsidP="004D1D30">
            <w:pPr>
              <w:pStyle w:val="a3"/>
              <w:jc w:val="center"/>
              <w:rPr>
                <w:lang w:val="uk-UA"/>
              </w:rPr>
            </w:pPr>
            <w:r w:rsidRPr="004D1D30">
              <w:rPr>
                <w:lang w:val="uk-UA"/>
              </w:rPr>
              <w:t>167,2</w:t>
            </w:r>
          </w:p>
        </w:tc>
        <w:tc>
          <w:tcPr>
            <w:tcW w:w="996" w:type="dxa"/>
          </w:tcPr>
          <w:p w:rsidR="00392798" w:rsidRPr="004D1D30" w:rsidRDefault="00392798" w:rsidP="004D1D30">
            <w:pPr>
              <w:pStyle w:val="a3"/>
              <w:jc w:val="center"/>
              <w:rPr>
                <w:lang w:val="uk-UA"/>
              </w:rPr>
            </w:pPr>
            <w:r w:rsidRPr="004D1D30">
              <w:rPr>
                <w:lang w:val="uk-UA"/>
              </w:rPr>
              <w:t>183,9</w:t>
            </w:r>
          </w:p>
        </w:tc>
        <w:tc>
          <w:tcPr>
            <w:tcW w:w="1673" w:type="dxa"/>
          </w:tcPr>
          <w:p w:rsidR="00392798" w:rsidRPr="004D1D30" w:rsidRDefault="00392798" w:rsidP="004D1D30">
            <w:pPr>
              <w:pStyle w:val="a3"/>
              <w:jc w:val="center"/>
              <w:rPr>
                <w:lang w:val="uk-UA"/>
              </w:rPr>
            </w:pPr>
            <w:r w:rsidRPr="004D1D30">
              <w:rPr>
                <w:lang w:val="uk-UA"/>
              </w:rPr>
              <w:t>503,1</w:t>
            </w:r>
          </w:p>
        </w:tc>
      </w:tr>
    </w:tbl>
    <w:p w:rsidR="00C66FDA" w:rsidRPr="005F1496" w:rsidRDefault="00C66FDA" w:rsidP="001A02C3">
      <w:pPr>
        <w:pStyle w:val="a3"/>
        <w:rPr>
          <w:color w:val="000000"/>
        </w:rPr>
      </w:pPr>
      <w:r w:rsidRPr="005F1496">
        <w:rPr>
          <w:color w:val="000000"/>
        </w:rPr>
        <w:t xml:space="preserve"> * Примітка. Обсяги коштів, які пропонується залучати на виконання </w:t>
      </w:r>
      <w:r w:rsidRPr="005F1496">
        <w:rPr>
          <w:color w:val="000000"/>
          <w:lang w:val="uk-UA"/>
        </w:rPr>
        <w:t xml:space="preserve">районної </w:t>
      </w:r>
      <w:r w:rsidRPr="005F1496">
        <w:rPr>
          <w:color w:val="000000"/>
        </w:rPr>
        <w:t>Програми, підлягають уточненню при затвердженні (внесенні змін) місцевих бюджетів на відповідний рік, виходячи з їх можливостей.</w:t>
      </w:r>
    </w:p>
    <w:sectPr w:rsidR="00C66FDA" w:rsidRPr="005F1496" w:rsidSect="00047AFD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1C70"/>
    <w:multiLevelType w:val="hybridMultilevel"/>
    <w:tmpl w:val="65027536"/>
    <w:lvl w:ilvl="0" w:tplc="278463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F8230F"/>
    <w:multiLevelType w:val="multilevel"/>
    <w:tmpl w:val="46B4C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744F8F"/>
    <w:multiLevelType w:val="multilevel"/>
    <w:tmpl w:val="1EE6B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1A6194"/>
    <w:rsid w:val="000130A0"/>
    <w:rsid w:val="0002527B"/>
    <w:rsid w:val="00025526"/>
    <w:rsid w:val="000308F5"/>
    <w:rsid w:val="00032A55"/>
    <w:rsid w:val="00047582"/>
    <w:rsid w:val="00047AFD"/>
    <w:rsid w:val="00065898"/>
    <w:rsid w:val="00142B01"/>
    <w:rsid w:val="001812DD"/>
    <w:rsid w:val="00181E2F"/>
    <w:rsid w:val="001A02C3"/>
    <w:rsid w:val="001A6194"/>
    <w:rsid w:val="001C5D1A"/>
    <w:rsid w:val="001F474F"/>
    <w:rsid w:val="00241AAB"/>
    <w:rsid w:val="002547F3"/>
    <w:rsid w:val="00266C3F"/>
    <w:rsid w:val="00295FD4"/>
    <w:rsid w:val="002B3D79"/>
    <w:rsid w:val="002F1A43"/>
    <w:rsid w:val="002F4BE9"/>
    <w:rsid w:val="00385537"/>
    <w:rsid w:val="00392798"/>
    <w:rsid w:val="003A0170"/>
    <w:rsid w:val="003B5F04"/>
    <w:rsid w:val="004D1D30"/>
    <w:rsid w:val="004D7D25"/>
    <w:rsid w:val="00504394"/>
    <w:rsid w:val="00515756"/>
    <w:rsid w:val="00557DBC"/>
    <w:rsid w:val="005B34CC"/>
    <w:rsid w:val="005C6C21"/>
    <w:rsid w:val="005F1496"/>
    <w:rsid w:val="006729CD"/>
    <w:rsid w:val="006E7C51"/>
    <w:rsid w:val="006F65F7"/>
    <w:rsid w:val="00717E71"/>
    <w:rsid w:val="00745229"/>
    <w:rsid w:val="007677C5"/>
    <w:rsid w:val="00772DD3"/>
    <w:rsid w:val="008065A3"/>
    <w:rsid w:val="00842BDB"/>
    <w:rsid w:val="008B12B4"/>
    <w:rsid w:val="008D501A"/>
    <w:rsid w:val="008E7C0B"/>
    <w:rsid w:val="00924E93"/>
    <w:rsid w:val="00967691"/>
    <w:rsid w:val="009A6DF7"/>
    <w:rsid w:val="009B3757"/>
    <w:rsid w:val="009C27E0"/>
    <w:rsid w:val="009F07FD"/>
    <w:rsid w:val="009F550A"/>
    <w:rsid w:val="00AC6A11"/>
    <w:rsid w:val="00AE228B"/>
    <w:rsid w:val="00B07D62"/>
    <w:rsid w:val="00B25D61"/>
    <w:rsid w:val="00B420E0"/>
    <w:rsid w:val="00BB0645"/>
    <w:rsid w:val="00C27276"/>
    <w:rsid w:val="00C337C8"/>
    <w:rsid w:val="00C341B6"/>
    <w:rsid w:val="00C46DC3"/>
    <w:rsid w:val="00C6656C"/>
    <w:rsid w:val="00C66FDA"/>
    <w:rsid w:val="00C73EDE"/>
    <w:rsid w:val="00CF15A7"/>
    <w:rsid w:val="00D0743A"/>
    <w:rsid w:val="00D077EB"/>
    <w:rsid w:val="00D216F8"/>
    <w:rsid w:val="00D2711D"/>
    <w:rsid w:val="00D410D0"/>
    <w:rsid w:val="00D434EB"/>
    <w:rsid w:val="00D565CF"/>
    <w:rsid w:val="00DC527D"/>
    <w:rsid w:val="00E35938"/>
    <w:rsid w:val="00E37502"/>
    <w:rsid w:val="00EC6780"/>
    <w:rsid w:val="00ED4B4B"/>
    <w:rsid w:val="00F224EB"/>
    <w:rsid w:val="00F63053"/>
    <w:rsid w:val="00F7614E"/>
    <w:rsid w:val="00F82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6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7582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uiPriority w:val="22"/>
    <w:qFormat/>
    <w:rsid w:val="00C66FDA"/>
    <w:rPr>
      <w:b/>
      <w:bCs/>
    </w:rPr>
  </w:style>
  <w:style w:type="paragraph" w:customStyle="1" w:styleId="11">
    <w:name w:val="11"/>
    <w:basedOn w:val="a"/>
    <w:rsid w:val="00C66FDA"/>
    <w:pPr>
      <w:spacing w:before="100" w:beforeAutospacing="1" w:after="100" w:afterAutospacing="1"/>
    </w:pPr>
    <w:rPr>
      <w:sz w:val="24"/>
      <w:szCs w:val="24"/>
    </w:rPr>
  </w:style>
  <w:style w:type="paragraph" w:customStyle="1" w:styleId="a30">
    <w:name w:val="a3"/>
    <w:basedOn w:val="a"/>
    <w:rsid w:val="00C66FDA"/>
    <w:pPr>
      <w:spacing w:before="100" w:beforeAutospacing="1" w:after="100" w:afterAutospacing="1"/>
    </w:pPr>
    <w:rPr>
      <w:sz w:val="24"/>
      <w:szCs w:val="24"/>
    </w:rPr>
  </w:style>
  <w:style w:type="paragraph" w:customStyle="1" w:styleId="40">
    <w:name w:val="40"/>
    <w:basedOn w:val="a"/>
    <w:rsid w:val="00C66FDA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130"/>
    <w:basedOn w:val="a"/>
    <w:rsid w:val="00C66FDA"/>
    <w:pPr>
      <w:spacing w:before="100" w:beforeAutospacing="1" w:after="100" w:afterAutospacing="1"/>
    </w:pPr>
    <w:rPr>
      <w:sz w:val="24"/>
      <w:szCs w:val="24"/>
    </w:rPr>
  </w:style>
  <w:style w:type="paragraph" w:customStyle="1" w:styleId="60">
    <w:name w:val="60"/>
    <w:basedOn w:val="a"/>
    <w:rsid w:val="00C66FDA"/>
    <w:pPr>
      <w:spacing w:before="100" w:beforeAutospacing="1" w:after="100" w:afterAutospacing="1"/>
    </w:pPr>
    <w:rPr>
      <w:sz w:val="24"/>
      <w:szCs w:val="24"/>
    </w:rPr>
  </w:style>
  <w:style w:type="paragraph" w:customStyle="1" w:styleId="101">
    <w:name w:val="101"/>
    <w:basedOn w:val="a"/>
    <w:rsid w:val="00C66FDA"/>
    <w:pPr>
      <w:spacing w:before="100" w:beforeAutospacing="1" w:after="100" w:afterAutospacing="1"/>
    </w:pPr>
    <w:rPr>
      <w:sz w:val="24"/>
      <w:szCs w:val="24"/>
    </w:rPr>
  </w:style>
  <w:style w:type="paragraph" w:customStyle="1" w:styleId="80">
    <w:name w:val="80"/>
    <w:basedOn w:val="a"/>
    <w:rsid w:val="00C66FDA"/>
    <w:pPr>
      <w:spacing w:before="100" w:beforeAutospacing="1" w:after="100" w:afterAutospacing="1"/>
    </w:pPr>
    <w:rPr>
      <w:sz w:val="24"/>
      <w:szCs w:val="24"/>
    </w:rPr>
  </w:style>
  <w:style w:type="paragraph" w:styleId="a5">
    <w:name w:val="No Spacing"/>
    <w:uiPriority w:val="1"/>
    <w:qFormat/>
    <w:rsid w:val="00C66FDA"/>
    <w:rPr>
      <w:sz w:val="24"/>
      <w:szCs w:val="24"/>
      <w:lang w:val="uk-UA"/>
    </w:rPr>
  </w:style>
  <w:style w:type="paragraph" w:styleId="a6">
    <w:name w:val="Body Text"/>
    <w:basedOn w:val="a"/>
    <w:link w:val="a7"/>
    <w:rsid w:val="006729CD"/>
    <w:pPr>
      <w:ind w:right="-285"/>
    </w:pPr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729CD"/>
    <w:rPr>
      <w:sz w:val="28"/>
      <w:lang w:val="uk-UA"/>
    </w:rPr>
  </w:style>
  <w:style w:type="paragraph" w:styleId="2">
    <w:name w:val="Body Text 2"/>
    <w:basedOn w:val="a"/>
    <w:link w:val="20"/>
    <w:rsid w:val="006729CD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6729CD"/>
    <w:rPr>
      <w:sz w:val="24"/>
      <w:szCs w:val="24"/>
    </w:rPr>
  </w:style>
  <w:style w:type="paragraph" w:styleId="a8">
    <w:name w:val="Balloon Text"/>
    <w:basedOn w:val="a"/>
    <w:link w:val="a9"/>
    <w:rsid w:val="008D501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D50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7C58B-3A76-4C00-BF5F-5CB84DE77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1344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Your Company Name</Company>
  <LinksUpToDate>false</LinksUpToDate>
  <CharactersWithSpaces>8991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Your User Name</dc:creator>
  <cp:lastModifiedBy>Пользователь Windows</cp:lastModifiedBy>
  <cp:revision>4</cp:revision>
  <cp:lastPrinted>2017-01-13T08:45:00Z</cp:lastPrinted>
  <dcterms:created xsi:type="dcterms:W3CDTF">2019-03-06T06:15:00Z</dcterms:created>
  <dcterms:modified xsi:type="dcterms:W3CDTF">2019-03-06T06:15:00Z</dcterms:modified>
</cp:coreProperties>
</file>